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CE45AA" w:rsidP="00CA4B20">
      <w:pPr>
        <w:spacing w:line="240" w:lineRule="auto"/>
        <w:rPr>
          <w:rFonts w:ascii="Tahoma" w:hAnsi="Tahoma" w:cs="Tahoma"/>
          <w:b/>
          <w:color w:val="E36C0A" w:themeColor="accent6" w:themeShade="BF"/>
          <w:sz w:val="32"/>
        </w:rPr>
      </w:pPr>
      <w:r>
        <w:rPr>
          <w:rFonts w:ascii="Tahoma" w:hAnsi="Tahoma" w:cs="Tahoma"/>
          <w:b/>
          <w:color w:val="E36C0A" w:themeColor="accent6" w:themeShade="BF"/>
          <w:sz w:val="32"/>
        </w:rPr>
        <w:t>MỘT SỐ QUY ĐỊNH</w:t>
      </w:r>
      <w:r w:rsidR="00F15657">
        <w:rPr>
          <w:rFonts w:ascii="Tahoma" w:hAnsi="Tahoma" w:cs="Tahoma"/>
          <w:b/>
          <w:color w:val="E36C0A" w:themeColor="accent6" w:themeShade="BF"/>
          <w:sz w:val="32"/>
        </w:rPr>
        <w:t xml:space="preserve"> CHUNG</w:t>
      </w:r>
      <w:r w:rsidR="00F15657" w:rsidRPr="00FE015E">
        <w:rPr>
          <w:rFonts w:ascii="Tahoma" w:hAnsi="Tahoma" w:cs="Tahoma"/>
          <w:b/>
          <w:color w:val="E36C0A" w:themeColor="accent6" w:themeShade="BF"/>
          <w:sz w:val="20"/>
        </w:rPr>
        <w:t xml:space="preserve"> </w:t>
      </w:r>
      <w:r w:rsidR="00961D25" w:rsidRPr="00961D25">
        <w:rPr>
          <w:rFonts w:ascii="Tahoma" w:hAnsi="Tahoma" w:cs="Tahoma"/>
          <w:b/>
          <w:color w:val="E36C0A" w:themeColor="accent6" w:themeShade="BF"/>
          <w:sz w:val="20"/>
        </w:rPr>
        <w:pict>
          <v:rect id="_x0000_i1025" style="width:468pt;height:2pt" o:hralign="center" o:hrstd="t" o:hrnoshade="t" o:hr="t" fillcolor="#31849b [2408]" stroked="f"/>
        </w:pict>
      </w:r>
    </w:p>
    <w:p w:rsidR="00F15657" w:rsidRDefault="00256AB3" w:rsidP="00B41E1F">
      <w:pPr>
        <w:pStyle w:val="ListParagraph"/>
        <w:numPr>
          <w:ilvl w:val="1"/>
          <w:numId w:val="1"/>
        </w:numPr>
        <w:spacing w:line="360" w:lineRule="auto"/>
        <w:ind w:left="360"/>
        <w:rPr>
          <w:rFonts w:ascii="Tahoma" w:hAnsi="Tahoma" w:cs="Tahoma"/>
        </w:rPr>
      </w:pPr>
      <w:r>
        <w:rPr>
          <w:rFonts w:ascii="Tahoma" w:hAnsi="Tahoma" w:cs="Tahoma"/>
          <w:b/>
          <w:color w:val="365F91" w:themeColor="accent1" w:themeShade="BF"/>
        </w:rPr>
        <w:t xml:space="preserve">Lớp dữ liệu: </w:t>
      </w:r>
      <w:r w:rsidRPr="00256AB3">
        <w:rPr>
          <w:rFonts w:ascii="Tahoma" w:hAnsi="Tahoma" w:cs="Tahoma"/>
        </w:rPr>
        <w:t>Nếu bật tính năng quản lý 2 sổ, mỗi khi nhập chứng từ, phải phân biệt chứng từ đó thuộc lớp dữ liệu nào:</w:t>
      </w:r>
    </w:p>
    <w:p w:rsidR="00256AB3" w:rsidRPr="00256AB3" w:rsidRDefault="00256AB3" w:rsidP="00822696">
      <w:pPr>
        <w:pStyle w:val="ListParagraph"/>
        <w:numPr>
          <w:ilvl w:val="2"/>
          <w:numId w:val="1"/>
        </w:numPr>
        <w:spacing w:line="360" w:lineRule="auto"/>
        <w:ind w:left="1080"/>
        <w:rPr>
          <w:rFonts w:ascii="Tahoma" w:hAnsi="Tahoma" w:cs="Tahoma"/>
        </w:rPr>
      </w:pPr>
      <w:r>
        <w:rPr>
          <w:rFonts w:ascii="Tahoma" w:hAnsi="Tahoma" w:cs="Tahoma"/>
          <w:b/>
          <w:color w:val="365F91" w:themeColor="accent1" w:themeShade="BF"/>
        </w:rPr>
        <w:t xml:space="preserve">0 - Lớp quản trị: </w:t>
      </w:r>
      <w:r w:rsidRPr="00A1637D">
        <w:rPr>
          <w:rFonts w:ascii="Tahoma" w:hAnsi="Tahoma" w:cs="Tahoma"/>
        </w:rPr>
        <w:t>Chứng từ nhập lớp quản trị, khi in báo cáo, chứng từ này chỉ in lên Sổ quản trị, không in lên Sổ tài chính</w:t>
      </w:r>
    </w:p>
    <w:p w:rsidR="00256AB3" w:rsidRPr="00256AB3" w:rsidRDefault="00256AB3" w:rsidP="00822696">
      <w:pPr>
        <w:pStyle w:val="ListParagraph"/>
        <w:numPr>
          <w:ilvl w:val="2"/>
          <w:numId w:val="1"/>
        </w:numPr>
        <w:spacing w:line="360" w:lineRule="auto"/>
        <w:ind w:left="1080"/>
        <w:rPr>
          <w:rFonts w:ascii="Tahoma" w:hAnsi="Tahoma" w:cs="Tahoma"/>
        </w:rPr>
      </w:pPr>
      <w:r>
        <w:rPr>
          <w:rFonts w:ascii="Tahoma" w:hAnsi="Tahoma" w:cs="Tahoma"/>
          <w:b/>
          <w:color w:val="365F91" w:themeColor="accent1" w:themeShade="BF"/>
        </w:rPr>
        <w:t>1 – Lớp dùng chung:</w:t>
      </w:r>
      <w:r w:rsidR="00A1637D">
        <w:rPr>
          <w:rFonts w:ascii="Tahoma" w:hAnsi="Tahoma" w:cs="Tahoma"/>
          <w:b/>
          <w:color w:val="365F91" w:themeColor="accent1" w:themeShade="BF"/>
        </w:rPr>
        <w:t xml:space="preserve"> </w:t>
      </w:r>
      <w:r w:rsidR="00A1637D" w:rsidRPr="00A1637D">
        <w:rPr>
          <w:rFonts w:ascii="Tahoma" w:hAnsi="Tahoma" w:cs="Tahoma"/>
        </w:rPr>
        <w:t>Chứng từ nhập lớp này, khi in Sổ quản trị hay Sổ tài chính đều có.</w:t>
      </w:r>
    </w:p>
    <w:p w:rsidR="004D284F" w:rsidRDefault="00256AB3" w:rsidP="00822696">
      <w:pPr>
        <w:pStyle w:val="ListParagraph"/>
        <w:numPr>
          <w:ilvl w:val="2"/>
          <w:numId w:val="1"/>
        </w:numPr>
        <w:spacing w:line="360" w:lineRule="auto"/>
        <w:ind w:left="1080"/>
        <w:rPr>
          <w:rFonts w:ascii="Tahoma" w:hAnsi="Tahoma" w:cs="Tahoma"/>
        </w:rPr>
      </w:pPr>
      <w:r w:rsidRPr="004D284F">
        <w:rPr>
          <w:rFonts w:ascii="Tahoma" w:hAnsi="Tahoma" w:cs="Tahoma"/>
          <w:b/>
          <w:color w:val="365F91" w:themeColor="accent1" w:themeShade="BF"/>
        </w:rPr>
        <w:t>2 – Lớp tài chính:</w:t>
      </w:r>
      <w:r w:rsidR="00A1637D" w:rsidRPr="004D284F">
        <w:rPr>
          <w:rFonts w:ascii="Tahoma" w:hAnsi="Tahoma" w:cs="Tahoma"/>
          <w:b/>
          <w:color w:val="365F91" w:themeColor="accent1" w:themeShade="BF"/>
        </w:rPr>
        <w:t xml:space="preserve"> </w:t>
      </w:r>
      <w:r w:rsidR="00A1637D" w:rsidRPr="004D284F">
        <w:rPr>
          <w:rFonts w:ascii="Tahoma" w:hAnsi="Tahoma" w:cs="Tahoma"/>
        </w:rPr>
        <w:t>Chứng từ lập lớp tài chính, chỉ in lên Sổ tài chính, không in lên Sổ quản trị.</w:t>
      </w:r>
    </w:p>
    <w:p w:rsidR="007B40F3" w:rsidRDefault="00D72D3E" w:rsidP="00822696">
      <w:pPr>
        <w:pStyle w:val="ListParagraph"/>
        <w:numPr>
          <w:ilvl w:val="1"/>
          <w:numId w:val="1"/>
        </w:numPr>
        <w:spacing w:line="360" w:lineRule="auto"/>
        <w:ind w:left="360"/>
        <w:rPr>
          <w:rFonts w:ascii="Tahoma" w:hAnsi="Tahoma" w:cs="Tahoma"/>
        </w:rPr>
      </w:pPr>
      <w:r w:rsidRPr="00D72D3E">
        <w:rPr>
          <w:rFonts w:ascii="Tahoma" w:hAnsi="Tahoma" w:cs="Tahoma"/>
          <w:b/>
          <w:color w:val="365F91" w:themeColor="accent1" w:themeShade="BF"/>
        </w:rPr>
        <w:t>Thừa hưởng dữ liệu:</w:t>
      </w:r>
      <w:r>
        <w:rPr>
          <w:rFonts w:ascii="Tahoma" w:hAnsi="Tahoma" w:cs="Tahoma"/>
        </w:rPr>
        <w:t xml:space="preserve"> Một số nghiệp vụ, khi lập chứng từ, có thể thừa hưởng dữ liệu từ các nghiệp vụ khác. Chứng từ bị thừa hưởng sẽ bị khóa Sửa/Xóa, hoặc cho sửa nhưng hạn chế 1 số dữ liệu. </w:t>
      </w:r>
      <w:r w:rsidRPr="00D72D3E">
        <w:rPr>
          <w:rFonts w:ascii="Tahoma" w:hAnsi="Tahoma" w:cs="Tahoma"/>
        </w:rPr>
        <w:sym w:font="Wingdings" w:char="F0E0"/>
      </w:r>
      <w:r>
        <w:rPr>
          <w:rFonts w:ascii="Tahoma" w:hAnsi="Tahoma" w:cs="Tahoma"/>
        </w:rPr>
        <w:t xml:space="preserve"> Muốn sửa xóa, phải xóa tất cả chứng từ đã thừa hưởng từ chứng từ này.</w:t>
      </w:r>
    </w:p>
    <w:p w:rsidR="00937892" w:rsidRDefault="00937892" w:rsidP="00822696">
      <w:pPr>
        <w:pStyle w:val="ListParagraph"/>
        <w:numPr>
          <w:ilvl w:val="1"/>
          <w:numId w:val="1"/>
        </w:numPr>
        <w:spacing w:line="360" w:lineRule="auto"/>
        <w:ind w:left="360"/>
        <w:rPr>
          <w:rFonts w:ascii="Tahoma" w:hAnsi="Tahoma" w:cs="Tahoma"/>
        </w:rPr>
      </w:pPr>
      <w:r>
        <w:rPr>
          <w:rFonts w:ascii="Tahoma" w:hAnsi="Tahoma" w:cs="Tahoma"/>
          <w:b/>
          <w:color w:val="365F91" w:themeColor="accent1" w:themeShade="BF"/>
        </w:rPr>
        <w:t xml:space="preserve">Tình trạng chứng từ: </w:t>
      </w:r>
      <w:r w:rsidRPr="00937892">
        <w:rPr>
          <w:rFonts w:ascii="Tahoma" w:hAnsi="Tahoma" w:cs="Tahoma"/>
        </w:rPr>
        <w:t>Mọi chứng từ đều có nút tình trạng (góc trên, bên phải)</w:t>
      </w:r>
      <w:r>
        <w:rPr>
          <w:rFonts w:ascii="Tahoma" w:hAnsi="Tahoma" w:cs="Tahoma"/>
        </w:rPr>
        <w:t>, nút tình trạng gồm những lệnh:</w:t>
      </w:r>
    </w:p>
    <w:p w:rsidR="00937892" w:rsidRPr="00721EA4" w:rsidRDefault="00937892" w:rsidP="00721EA4">
      <w:pPr>
        <w:pStyle w:val="ListParagraph"/>
        <w:numPr>
          <w:ilvl w:val="2"/>
          <w:numId w:val="1"/>
        </w:numPr>
        <w:spacing w:line="360" w:lineRule="auto"/>
        <w:ind w:left="1080"/>
        <w:rPr>
          <w:rFonts w:ascii="Tahoma" w:hAnsi="Tahoma" w:cs="Tahoma"/>
          <w:b/>
          <w:color w:val="365F91" w:themeColor="accent1" w:themeShade="BF"/>
        </w:rPr>
      </w:pPr>
      <w:r w:rsidRPr="00721EA4">
        <w:rPr>
          <w:rFonts w:ascii="Tahoma" w:hAnsi="Tahoma" w:cs="Tahoma"/>
          <w:b/>
          <w:color w:val="365F91" w:themeColor="accent1" w:themeShade="BF"/>
        </w:rPr>
        <w:t xml:space="preserve">Xét duyệt: </w:t>
      </w:r>
      <w:r w:rsidRPr="00721EA4">
        <w:rPr>
          <w:rFonts w:ascii="Tahoma" w:hAnsi="Tahoma" w:cs="Tahoma"/>
        </w:rPr>
        <w:t xml:space="preserve">Duyệt chứng từ </w:t>
      </w:r>
      <w:r w:rsidRPr="00721EA4">
        <w:rPr>
          <w:rFonts w:ascii="Tahoma" w:hAnsi="Tahoma" w:cs="Tahoma"/>
        </w:rPr>
        <w:sym w:font="Wingdings" w:char="F0E0"/>
      </w:r>
      <w:r w:rsidRPr="00721EA4">
        <w:rPr>
          <w:rFonts w:ascii="Tahoma" w:hAnsi="Tahoma" w:cs="Tahoma"/>
        </w:rPr>
        <w:t xml:space="preserve"> Nếu chưa duyệt</w:t>
      </w:r>
    </w:p>
    <w:p w:rsidR="00937892" w:rsidRPr="00721EA4" w:rsidRDefault="00937892" w:rsidP="00721EA4">
      <w:pPr>
        <w:pStyle w:val="ListParagraph"/>
        <w:numPr>
          <w:ilvl w:val="2"/>
          <w:numId w:val="1"/>
        </w:numPr>
        <w:spacing w:line="360" w:lineRule="auto"/>
        <w:ind w:left="1080"/>
        <w:rPr>
          <w:rFonts w:ascii="Tahoma" w:hAnsi="Tahoma" w:cs="Tahoma"/>
          <w:b/>
          <w:color w:val="365F91" w:themeColor="accent1" w:themeShade="BF"/>
        </w:rPr>
      </w:pPr>
      <w:r w:rsidRPr="00721EA4">
        <w:rPr>
          <w:rFonts w:ascii="Tahoma" w:hAnsi="Tahoma" w:cs="Tahoma"/>
          <w:b/>
          <w:color w:val="365F91" w:themeColor="accent1" w:themeShade="BF"/>
        </w:rPr>
        <w:t xml:space="preserve">Mở duyệt: </w:t>
      </w:r>
      <w:r w:rsidRPr="00721EA4">
        <w:rPr>
          <w:rFonts w:ascii="Tahoma" w:hAnsi="Tahoma" w:cs="Tahoma"/>
        </w:rPr>
        <w:t xml:space="preserve">Mở duyệt chứng từ </w:t>
      </w:r>
      <w:r w:rsidRPr="00721EA4">
        <w:rPr>
          <w:rFonts w:ascii="Tahoma" w:hAnsi="Tahoma" w:cs="Tahoma"/>
        </w:rPr>
        <w:sym w:font="Wingdings" w:char="F0E0"/>
      </w:r>
      <w:r w:rsidRPr="00721EA4">
        <w:rPr>
          <w:rFonts w:ascii="Tahoma" w:hAnsi="Tahoma" w:cs="Tahoma"/>
        </w:rPr>
        <w:t xml:space="preserve"> Nếu đã duyệt</w:t>
      </w:r>
    </w:p>
    <w:p w:rsidR="00937892" w:rsidRPr="00721EA4"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Đóng: </w:t>
      </w:r>
      <w:r w:rsidRPr="00721EA4">
        <w:rPr>
          <w:rFonts w:ascii="Tahoma" w:hAnsi="Tahoma" w:cs="Tahoma"/>
        </w:rPr>
        <w:t>Đóng là xác nhận chứng từ đã hoàn thành (có thể đã thực hiện xong hoặc dở dang hoặc chưa)</w:t>
      </w:r>
    </w:p>
    <w:p w:rsidR="00937892" w:rsidRPr="00721EA4"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Mở đóng: </w:t>
      </w:r>
      <w:r w:rsidRPr="00721EA4">
        <w:rPr>
          <w:rFonts w:ascii="Tahoma" w:hAnsi="Tahoma" w:cs="Tahoma"/>
        </w:rPr>
        <w:t>Mở đóng để thực hiện tiếp.</w:t>
      </w:r>
    </w:p>
    <w:p w:rsidR="00937892" w:rsidRPr="00721EA4"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Khóa: </w:t>
      </w:r>
      <w:r w:rsidRPr="00721EA4">
        <w:rPr>
          <w:rFonts w:ascii="Tahoma" w:hAnsi="Tahoma" w:cs="Tahoma"/>
        </w:rPr>
        <w:t>Cấm sửa</w:t>
      </w:r>
    </w:p>
    <w:p w:rsidR="00937892" w:rsidRPr="00721EA4"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Mở khóa: </w:t>
      </w:r>
      <w:r w:rsidRPr="00721EA4">
        <w:rPr>
          <w:rFonts w:ascii="Tahoma" w:hAnsi="Tahoma" w:cs="Tahoma"/>
        </w:rPr>
        <w:t>Mở ra để sửa, xóa (nếu có quyền)</w:t>
      </w:r>
    </w:p>
    <w:p w:rsidR="00937892" w:rsidRPr="00721EA4"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Đính kèm tài liệu: </w:t>
      </w:r>
      <w:r w:rsidRPr="00721EA4">
        <w:rPr>
          <w:rFonts w:ascii="Tahoma" w:hAnsi="Tahoma" w:cs="Tahoma"/>
        </w:rPr>
        <w:t>Nhúng file tài liệu vào chứng từ, để khi cần có thể truy xuất lại.</w:t>
      </w:r>
    </w:p>
    <w:p w:rsidR="00937892" w:rsidRDefault="00937892"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 xml:space="preserve">Gửi thông báo: </w:t>
      </w:r>
      <w:r w:rsidRPr="00721EA4">
        <w:rPr>
          <w:rFonts w:ascii="Tahoma" w:hAnsi="Tahoma" w:cs="Tahoma"/>
        </w:rPr>
        <w:t>Gửi thông báo đến những NSD khác có liên quan đến chứng từ đang mở. Thông báo cho NSD khác biết tình trạng của chứng từ, đồng thời cũng</w:t>
      </w:r>
      <w:r>
        <w:rPr>
          <w:rFonts w:ascii="Tahoma" w:hAnsi="Tahoma" w:cs="Tahoma"/>
        </w:rPr>
        <w:t xml:space="preserve"> là lưu lại quá trình liên lạc, “khi cần” có thể tra cứu được.</w:t>
      </w:r>
    </w:p>
    <w:p w:rsidR="00937892" w:rsidRPr="00516A55" w:rsidRDefault="00516A55" w:rsidP="00721EA4">
      <w:pPr>
        <w:pStyle w:val="ListParagraph"/>
        <w:numPr>
          <w:ilvl w:val="1"/>
          <w:numId w:val="1"/>
        </w:numPr>
        <w:spacing w:line="360" w:lineRule="auto"/>
        <w:ind w:left="360"/>
        <w:rPr>
          <w:rFonts w:ascii="Tahoma" w:hAnsi="Tahoma" w:cs="Tahoma"/>
          <w:b/>
          <w:color w:val="365F91" w:themeColor="accent1" w:themeShade="BF"/>
        </w:rPr>
      </w:pPr>
      <w:r w:rsidRPr="00516A55">
        <w:rPr>
          <w:rFonts w:ascii="Tahoma" w:hAnsi="Tahoma" w:cs="Tahoma"/>
          <w:b/>
          <w:color w:val="365F91" w:themeColor="accent1" w:themeShade="BF"/>
        </w:rPr>
        <w:t>Dữ liệu bắt buộc/Không bắt buộc nhập:</w:t>
      </w:r>
    </w:p>
    <w:p w:rsidR="00516A55" w:rsidRDefault="00516A55"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Nhãn có nền màu xanh đậm</w:t>
      </w:r>
      <w:r w:rsidRPr="00721EA4">
        <w:rPr>
          <w:rFonts w:ascii="Tahoma" w:hAnsi="Tahoma" w:cs="Tahoma"/>
          <w:color w:val="365F91" w:themeColor="accent1" w:themeShade="BF"/>
        </w:rPr>
        <w:t>:</w:t>
      </w:r>
      <w:r>
        <w:rPr>
          <w:rFonts w:ascii="Tahoma" w:hAnsi="Tahoma" w:cs="Tahoma"/>
        </w:rPr>
        <w:t xml:space="preserve"> Bắt buộc nhập</w:t>
      </w:r>
    </w:p>
    <w:p w:rsidR="00516A55" w:rsidRDefault="00516A55" w:rsidP="00721EA4">
      <w:pPr>
        <w:pStyle w:val="ListParagraph"/>
        <w:numPr>
          <w:ilvl w:val="2"/>
          <w:numId w:val="1"/>
        </w:numPr>
        <w:spacing w:line="360" w:lineRule="auto"/>
        <w:ind w:left="1080"/>
        <w:rPr>
          <w:rFonts w:ascii="Tahoma" w:hAnsi="Tahoma" w:cs="Tahoma"/>
        </w:rPr>
      </w:pPr>
      <w:r w:rsidRPr="00721EA4">
        <w:rPr>
          <w:rFonts w:ascii="Tahoma" w:hAnsi="Tahoma" w:cs="Tahoma"/>
          <w:b/>
          <w:color w:val="365F91" w:themeColor="accent1" w:themeShade="BF"/>
        </w:rPr>
        <w:t>Nhãn có nền màu xanh nhạt</w:t>
      </w:r>
      <w:r>
        <w:rPr>
          <w:rFonts w:ascii="Tahoma" w:hAnsi="Tahoma" w:cs="Tahoma"/>
        </w:rPr>
        <w:t>: Không bắt buộc nhập</w:t>
      </w:r>
    </w:p>
    <w:p w:rsidR="0071795B" w:rsidRDefault="0071795B" w:rsidP="00721EA4">
      <w:pPr>
        <w:pStyle w:val="ListParagraph"/>
        <w:numPr>
          <w:ilvl w:val="1"/>
          <w:numId w:val="1"/>
        </w:numPr>
        <w:spacing w:line="360" w:lineRule="auto"/>
        <w:ind w:left="360"/>
        <w:rPr>
          <w:rFonts w:ascii="Tahoma" w:hAnsi="Tahoma" w:cs="Tahoma"/>
        </w:rPr>
      </w:pPr>
      <w:r w:rsidRPr="0071795B">
        <w:rPr>
          <w:rFonts w:ascii="Tahoma" w:hAnsi="Tahoma" w:cs="Tahoma"/>
          <w:b/>
          <w:color w:val="365F91" w:themeColor="accent1" w:themeShade="BF"/>
        </w:rPr>
        <w:t>Cảnh báo màu</w:t>
      </w:r>
      <w:r>
        <w:rPr>
          <w:rFonts w:ascii="Tahoma" w:hAnsi="Tahoma" w:cs="Tahoma"/>
        </w:rPr>
        <w:t>: Ở một số nghiệp vụ đặc biệt, phần danh sách, mặc định khi mở, phần mềm hiển thị những chứng từ năm trong diện cảnh báo, và được thể hiện bằng màu sắc</w:t>
      </w:r>
    </w:p>
    <w:p w:rsidR="0071795B" w:rsidRPr="007F7CF9" w:rsidRDefault="0071795B" w:rsidP="00721EA4">
      <w:pPr>
        <w:pStyle w:val="ListParagraph"/>
        <w:numPr>
          <w:ilvl w:val="2"/>
          <w:numId w:val="1"/>
        </w:numPr>
        <w:spacing w:line="360" w:lineRule="auto"/>
        <w:ind w:left="1080"/>
        <w:rPr>
          <w:rFonts w:ascii="Tahoma" w:hAnsi="Tahoma" w:cs="Tahoma"/>
          <w:b/>
        </w:rPr>
      </w:pPr>
      <w:r w:rsidRPr="000D3544">
        <w:rPr>
          <w:rFonts w:ascii="Tahoma" w:hAnsi="Tahoma" w:cs="Tahoma"/>
          <w:b/>
          <w:color w:val="009900"/>
        </w:rPr>
        <w:t>Màu xanh</w:t>
      </w:r>
      <w:r w:rsidRPr="0071795B">
        <w:rPr>
          <w:rFonts w:ascii="Tahoma" w:hAnsi="Tahoma" w:cs="Tahoma"/>
          <w:b/>
        </w:rPr>
        <w:t xml:space="preserve">: </w:t>
      </w:r>
      <w:r w:rsidRPr="00721EA4">
        <w:rPr>
          <w:rFonts w:ascii="Tahoma" w:hAnsi="Tahoma" w:cs="Tahoma"/>
        </w:rPr>
        <w:t>Đang chờ duyệt</w:t>
      </w:r>
    </w:p>
    <w:p w:rsidR="007F7CF9" w:rsidRPr="007F7CF9" w:rsidRDefault="007F7CF9" w:rsidP="00721EA4">
      <w:pPr>
        <w:pStyle w:val="ListParagraph"/>
        <w:numPr>
          <w:ilvl w:val="2"/>
          <w:numId w:val="1"/>
        </w:numPr>
        <w:spacing w:line="360" w:lineRule="auto"/>
        <w:ind w:left="1080"/>
        <w:rPr>
          <w:rFonts w:ascii="Tahoma" w:hAnsi="Tahoma" w:cs="Tahoma"/>
          <w:b/>
        </w:rPr>
      </w:pPr>
      <w:r w:rsidRPr="000D3544">
        <w:rPr>
          <w:rFonts w:ascii="Tahoma" w:hAnsi="Tahoma" w:cs="Tahoma"/>
          <w:b/>
          <w:color w:val="FF99FF"/>
        </w:rPr>
        <w:t>Màu hồng nhạt</w:t>
      </w:r>
      <w:r w:rsidRPr="0071795B">
        <w:rPr>
          <w:rFonts w:ascii="Tahoma" w:hAnsi="Tahoma" w:cs="Tahoma"/>
          <w:b/>
        </w:rPr>
        <w:t xml:space="preserve">: </w:t>
      </w:r>
      <w:r w:rsidRPr="00721EA4">
        <w:rPr>
          <w:rFonts w:ascii="Tahoma" w:hAnsi="Tahoma" w:cs="Tahoma"/>
        </w:rPr>
        <w:t>Đ</w:t>
      </w:r>
      <w:r>
        <w:rPr>
          <w:rFonts w:ascii="Tahoma" w:hAnsi="Tahoma" w:cs="Tahoma"/>
        </w:rPr>
        <w:t>ã duyệt, chưa làm gì tiếp theo</w:t>
      </w:r>
    </w:p>
    <w:p w:rsidR="007F7CF9" w:rsidRPr="007F7CF9" w:rsidRDefault="007F7CF9" w:rsidP="00721EA4">
      <w:pPr>
        <w:pStyle w:val="ListParagraph"/>
        <w:numPr>
          <w:ilvl w:val="2"/>
          <w:numId w:val="1"/>
        </w:numPr>
        <w:spacing w:line="360" w:lineRule="auto"/>
        <w:ind w:left="1080"/>
        <w:rPr>
          <w:rFonts w:ascii="Tahoma" w:hAnsi="Tahoma" w:cs="Tahoma"/>
          <w:b/>
        </w:rPr>
      </w:pPr>
      <w:r w:rsidRPr="000D3544">
        <w:rPr>
          <w:rFonts w:ascii="Tahoma" w:hAnsi="Tahoma" w:cs="Tahoma"/>
          <w:b/>
          <w:color w:val="FFFFFF" w:themeColor="background1"/>
          <w:highlight w:val="lightGray"/>
        </w:rPr>
        <w:t>Màu trắng</w:t>
      </w:r>
      <w:r w:rsidRPr="0071795B">
        <w:rPr>
          <w:rFonts w:ascii="Tahoma" w:hAnsi="Tahoma" w:cs="Tahoma"/>
          <w:b/>
        </w:rPr>
        <w:t xml:space="preserve">: </w:t>
      </w:r>
      <w:r w:rsidRPr="00721EA4">
        <w:rPr>
          <w:rFonts w:ascii="Tahoma" w:hAnsi="Tahoma" w:cs="Tahoma"/>
        </w:rPr>
        <w:t>Đ</w:t>
      </w:r>
      <w:r>
        <w:rPr>
          <w:rFonts w:ascii="Tahoma" w:hAnsi="Tahoma" w:cs="Tahoma"/>
        </w:rPr>
        <w:t>ã có làm các bước tiếp theo rồi.</w:t>
      </w:r>
    </w:p>
    <w:p w:rsidR="007F7CF9" w:rsidRPr="00721EA4" w:rsidRDefault="007F7CF9" w:rsidP="007F7CF9">
      <w:pPr>
        <w:pStyle w:val="ListParagraph"/>
        <w:numPr>
          <w:ilvl w:val="2"/>
          <w:numId w:val="1"/>
        </w:numPr>
        <w:spacing w:line="360" w:lineRule="auto"/>
        <w:ind w:left="1080"/>
        <w:rPr>
          <w:rFonts w:ascii="Tahoma" w:hAnsi="Tahoma" w:cs="Tahoma"/>
        </w:rPr>
      </w:pPr>
      <w:r w:rsidRPr="000D3544">
        <w:rPr>
          <w:rFonts w:ascii="Tahoma" w:hAnsi="Tahoma" w:cs="Tahoma"/>
          <w:b/>
          <w:color w:val="FFFF66"/>
        </w:rPr>
        <w:lastRenderedPageBreak/>
        <w:t>Màu vàng nhạt</w:t>
      </w:r>
      <w:r w:rsidRPr="0071795B">
        <w:rPr>
          <w:rFonts w:ascii="Tahoma" w:hAnsi="Tahoma" w:cs="Tahoma"/>
          <w:b/>
        </w:rPr>
        <w:t xml:space="preserve">: </w:t>
      </w:r>
      <w:r w:rsidRPr="00721EA4">
        <w:rPr>
          <w:rFonts w:ascii="Tahoma" w:hAnsi="Tahoma" w:cs="Tahoma"/>
        </w:rPr>
        <w:t>Đ</w:t>
      </w:r>
      <w:r>
        <w:rPr>
          <w:rFonts w:ascii="Tahoma" w:hAnsi="Tahoma" w:cs="Tahoma"/>
        </w:rPr>
        <w:t>ã đ</w:t>
      </w:r>
      <w:r w:rsidRPr="00721EA4">
        <w:rPr>
          <w:rFonts w:ascii="Tahoma" w:hAnsi="Tahoma" w:cs="Tahoma"/>
        </w:rPr>
        <w:t>ến hạn</w:t>
      </w:r>
      <w:r>
        <w:rPr>
          <w:rFonts w:ascii="Tahoma" w:hAnsi="Tahoma" w:cs="Tahoma"/>
        </w:rPr>
        <w:t xml:space="preserve"> hoàn thành</w:t>
      </w:r>
    </w:p>
    <w:p w:rsidR="007F7CF9" w:rsidRDefault="007F7CF9" w:rsidP="007F7CF9">
      <w:pPr>
        <w:pStyle w:val="ListParagraph"/>
        <w:numPr>
          <w:ilvl w:val="2"/>
          <w:numId w:val="1"/>
        </w:numPr>
        <w:spacing w:line="360" w:lineRule="auto"/>
        <w:ind w:left="1080"/>
        <w:rPr>
          <w:rFonts w:ascii="Tahoma" w:hAnsi="Tahoma" w:cs="Tahoma"/>
        </w:rPr>
      </w:pPr>
      <w:r w:rsidRPr="000D3544">
        <w:rPr>
          <w:rFonts w:ascii="Tahoma" w:hAnsi="Tahoma" w:cs="Tahoma"/>
          <w:b/>
          <w:color w:val="E36C0A" w:themeColor="accent6" w:themeShade="BF"/>
        </w:rPr>
        <w:t>Màu cam đỏ</w:t>
      </w:r>
      <w:r w:rsidRPr="0071795B">
        <w:rPr>
          <w:rFonts w:ascii="Tahoma" w:hAnsi="Tahoma" w:cs="Tahoma"/>
          <w:b/>
        </w:rPr>
        <w:t xml:space="preserve">: </w:t>
      </w:r>
      <w:r>
        <w:rPr>
          <w:rFonts w:ascii="Tahoma" w:hAnsi="Tahoma" w:cs="Tahoma"/>
        </w:rPr>
        <w:t>Đã q</w:t>
      </w:r>
      <w:r w:rsidRPr="00721EA4">
        <w:rPr>
          <w:rFonts w:ascii="Tahoma" w:hAnsi="Tahoma" w:cs="Tahoma"/>
        </w:rPr>
        <w:t>uá hạ</w:t>
      </w:r>
      <w:r>
        <w:rPr>
          <w:rFonts w:ascii="Tahoma" w:hAnsi="Tahoma" w:cs="Tahoma"/>
        </w:rPr>
        <w:t>n hoàn thành</w:t>
      </w:r>
    </w:p>
    <w:p w:rsidR="00325246" w:rsidRPr="00721EA4" w:rsidRDefault="00325246" w:rsidP="00721EA4">
      <w:pPr>
        <w:pStyle w:val="ListParagraph"/>
        <w:numPr>
          <w:ilvl w:val="2"/>
          <w:numId w:val="1"/>
        </w:numPr>
        <w:spacing w:line="360" w:lineRule="auto"/>
        <w:ind w:left="1080"/>
        <w:rPr>
          <w:rFonts w:ascii="Tahoma" w:hAnsi="Tahoma" w:cs="Tahoma"/>
        </w:rPr>
      </w:pPr>
      <w:r w:rsidRPr="000D3544">
        <w:rPr>
          <w:rFonts w:ascii="Tahoma" w:hAnsi="Tahoma" w:cs="Tahoma"/>
          <w:b/>
          <w:color w:val="D9D9D9" w:themeColor="background1" w:themeShade="D9"/>
        </w:rPr>
        <w:t>Màu khói mờ</w:t>
      </w:r>
      <w:r>
        <w:rPr>
          <w:rFonts w:ascii="Tahoma" w:hAnsi="Tahoma" w:cs="Tahoma"/>
        </w:rPr>
        <w:t>: Đã thực hiện, chờ đóng</w:t>
      </w:r>
    </w:p>
    <w:p w:rsidR="00B14DF5" w:rsidRPr="00B14DF5" w:rsidRDefault="0071795B" w:rsidP="00721EA4">
      <w:pPr>
        <w:pStyle w:val="ListParagraph"/>
        <w:numPr>
          <w:ilvl w:val="2"/>
          <w:numId w:val="1"/>
        </w:numPr>
        <w:spacing w:line="360" w:lineRule="auto"/>
        <w:ind w:left="1080"/>
        <w:rPr>
          <w:rFonts w:ascii="Tahoma" w:hAnsi="Tahoma" w:cs="Tahoma"/>
          <w:b/>
          <w:color w:val="365F91" w:themeColor="accent1" w:themeShade="BF"/>
        </w:rPr>
      </w:pPr>
      <w:r w:rsidRPr="000D3544">
        <w:rPr>
          <w:rFonts w:ascii="Tahoma" w:hAnsi="Tahoma" w:cs="Tahoma"/>
          <w:b/>
          <w:color w:val="A6A6A6" w:themeColor="background1" w:themeShade="A6"/>
        </w:rPr>
        <w:t>Màu xám nhạt</w:t>
      </w:r>
      <w:r>
        <w:rPr>
          <w:rFonts w:ascii="Tahoma" w:hAnsi="Tahoma" w:cs="Tahoma"/>
        </w:rPr>
        <w:t>: Đã đóng</w:t>
      </w:r>
    </w:p>
    <w:p w:rsidR="0071795B" w:rsidRPr="0071795B" w:rsidRDefault="0071795B" w:rsidP="00B14DF5">
      <w:pPr>
        <w:pStyle w:val="ListParagraph"/>
        <w:numPr>
          <w:ilvl w:val="1"/>
          <w:numId w:val="1"/>
        </w:numPr>
        <w:spacing w:line="360" w:lineRule="auto"/>
        <w:ind w:left="360"/>
        <w:rPr>
          <w:rFonts w:ascii="Tahoma" w:hAnsi="Tahoma" w:cs="Tahoma"/>
          <w:b/>
          <w:color w:val="365F91" w:themeColor="accent1" w:themeShade="BF"/>
        </w:rPr>
      </w:pPr>
      <w:r>
        <w:rPr>
          <w:rFonts w:ascii="Tahoma" w:hAnsi="Tahoma" w:cs="Tahoma"/>
          <w:b/>
          <w:color w:val="365F91" w:themeColor="accent1" w:themeShade="BF"/>
        </w:rPr>
        <w:tab/>
      </w:r>
    </w:p>
    <w:sectPr w:rsidR="0071795B" w:rsidRPr="0071795B"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20B061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2EE18F0">
      <w:start w:val="1"/>
      <w:numFmt w:val="bullet"/>
      <w:lvlText w:val=""/>
      <w:lvlJc w:val="left"/>
      <w:pPr>
        <w:ind w:left="2160" w:hanging="360"/>
      </w:pPr>
      <w:rPr>
        <w:rFonts w:ascii="Wingdings" w:hAnsi="Wingdings" w:hint="default"/>
        <w:color w:val="215868" w:themeColor="accent5" w:themeShade="80"/>
      </w:rPr>
    </w:lvl>
    <w:lvl w:ilvl="3" w:tplc="8B6C1908">
      <w:numFmt w:val="bullet"/>
      <w:lvlText w:val=""/>
      <w:lvlJc w:val="left"/>
      <w:pPr>
        <w:ind w:left="2880" w:hanging="360"/>
      </w:pPr>
      <w:rPr>
        <w:rFonts w:ascii="Wingdings" w:eastAsiaTheme="minorHAnsi" w:hAnsi="Wingdings" w:cs="Tahom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842D0"/>
    <w:rsid w:val="00094370"/>
    <w:rsid w:val="000D3544"/>
    <w:rsid w:val="00110FD7"/>
    <w:rsid w:val="001F4460"/>
    <w:rsid w:val="00256AB3"/>
    <w:rsid w:val="00311142"/>
    <w:rsid w:val="00313658"/>
    <w:rsid w:val="00325246"/>
    <w:rsid w:val="003D3AC2"/>
    <w:rsid w:val="004D284F"/>
    <w:rsid w:val="004D2A25"/>
    <w:rsid w:val="00516A55"/>
    <w:rsid w:val="007101AC"/>
    <w:rsid w:val="0071795B"/>
    <w:rsid w:val="00721EA4"/>
    <w:rsid w:val="007537C8"/>
    <w:rsid w:val="007601DF"/>
    <w:rsid w:val="007B40F3"/>
    <w:rsid w:val="007D3C63"/>
    <w:rsid w:val="007F7CF9"/>
    <w:rsid w:val="00822696"/>
    <w:rsid w:val="00937892"/>
    <w:rsid w:val="00961D25"/>
    <w:rsid w:val="00965A6D"/>
    <w:rsid w:val="009D2C61"/>
    <w:rsid w:val="00A1637D"/>
    <w:rsid w:val="00A473A1"/>
    <w:rsid w:val="00AB4CA4"/>
    <w:rsid w:val="00B14DF5"/>
    <w:rsid w:val="00B35C0B"/>
    <w:rsid w:val="00B41E1F"/>
    <w:rsid w:val="00CA4B20"/>
    <w:rsid w:val="00CE45AA"/>
    <w:rsid w:val="00D13861"/>
    <w:rsid w:val="00D65B15"/>
    <w:rsid w:val="00D725D2"/>
    <w:rsid w:val="00D72D3E"/>
    <w:rsid w:val="00D8164B"/>
    <w:rsid w:val="00DE0F8E"/>
    <w:rsid w:val="00E3196E"/>
    <w:rsid w:val="00E5428C"/>
    <w:rsid w:val="00E90B58"/>
    <w:rsid w:val="00E9623D"/>
    <w:rsid w:val="00EE59EC"/>
    <w:rsid w:val="00F15657"/>
    <w:rsid w:val="00F61A7A"/>
    <w:rsid w:val="00FE0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2014-06-17T03:58:00Z</dcterms:created>
  <dcterms:modified xsi:type="dcterms:W3CDTF">2015-04-09T10:09:00Z</dcterms:modified>
</cp:coreProperties>
</file>