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D44DD1"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PHIẾU NHẬP HÀNG</w:t>
      </w:r>
      <w:r w:rsidR="00701683" w:rsidRPr="00701683">
        <w:rPr>
          <w:rFonts w:ascii="Tahoma" w:hAnsi="Tahoma" w:cs="Tahoma"/>
          <w:b/>
          <w:color w:val="E36C0A" w:themeColor="accent6" w:themeShade="BF"/>
          <w:sz w:val="20"/>
        </w:rPr>
        <w:pict>
          <v:rect id="_x0000_i1025" style="width:468pt;height:2pt" o:hralign="center" o:hrstd="t" o:hrnoshade="t" o:hr="t" fillcolor="#31849b [2408]" stroked="f"/>
        </w:pict>
      </w:r>
    </w:p>
    <w:p w:rsidR="00A11FB8" w:rsidRPr="0020447C" w:rsidRDefault="009C3D04" w:rsidP="009D510F">
      <w:pPr>
        <w:pStyle w:val="ListParagraph"/>
        <w:numPr>
          <w:ilvl w:val="0"/>
          <w:numId w:val="1"/>
        </w:numPr>
        <w:spacing w:line="360" w:lineRule="auto"/>
        <w:ind w:left="360"/>
        <w:jc w:val="both"/>
        <w:rPr>
          <w:rFonts w:ascii="Tahoma" w:hAnsi="Tahoma" w:cs="Tahoma"/>
        </w:rPr>
      </w:pPr>
      <w:r w:rsidRPr="0020447C">
        <w:rPr>
          <w:rFonts w:ascii="Tahoma" w:hAnsi="Tahoma" w:cs="Tahoma"/>
          <w:b/>
          <w:color w:val="365F91" w:themeColor="accent1" w:themeShade="BF"/>
        </w:rPr>
        <w:t xml:space="preserve">Giới thiệu: </w:t>
      </w:r>
      <w:r w:rsidR="00D44DD1">
        <w:rPr>
          <w:rFonts w:ascii="Tahoma" w:hAnsi="Tahoma" w:cs="Tahoma"/>
        </w:rPr>
        <w:t>Lập phiếu nhập kho hàng mua</w:t>
      </w:r>
      <w:r w:rsidR="0011504A">
        <w:rPr>
          <w:rFonts w:ascii="Tahoma" w:hAnsi="Tahoma" w:cs="Tahoma"/>
        </w:rPr>
        <w:t>.</w:t>
      </w:r>
      <w:r w:rsidR="00D44DD1">
        <w:rPr>
          <w:rFonts w:ascii="Tahoma" w:hAnsi="Tahoma" w:cs="Tahoma"/>
        </w:rPr>
        <w:t xml:space="preserve"> Giao diện này dùng chung cho Mua nhập khẩu và Mua trong nước.</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9D510F">
        <w:rPr>
          <w:rFonts w:ascii="Tahoma" w:hAnsi="Tahoma" w:cs="Tahoma"/>
        </w:rPr>
        <w:t>tương tự các giao diện khác, lưu ý các điểm khác biệt sau</w:t>
      </w:r>
      <w:r w:rsidR="005E3331">
        <w:rPr>
          <w:rFonts w:ascii="Tahoma" w:hAnsi="Tahoma" w:cs="Tahoma"/>
        </w:rPr>
        <w:t>:</w:t>
      </w:r>
    </w:p>
    <w:p w:rsidR="00985CD9" w:rsidRPr="00266F0C" w:rsidRDefault="00266F0C" w:rsidP="00F46D48">
      <w:pPr>
        <w:pStyle w:val="ListParagraph"/>
        <w:numPr>
          <w:ilvl w:val="1"/>
          <w:numId w:val="1"/>
        </w:numPr>
        <w:spacing w:line="360" w:lineRule="auto"/>
        <w:ind w:left="720"/>
        <w:jc w:val="both"/>
        <w:rPr>
          <w:rFonts w:ascii="Tahoma" w:hAnsi="Tahoma" w:cs="Tahoma"/>
          <w:i/>
          <w:u w:val="single"/>
        </w:rPr>
      </w:pPr>
      <w:r>
        <w:rPr>
          <w:rFonts w:ascii="Tahoma" w:hAnsi="Tahoma" w:cs="Tahoma"/>
          <w:b/>
        </w:rPr>
        <w:t xml:space="preserve">Đối tượng: </w:t>
      </w:r>
      <w:r w:rsidRPr="00266F0C">
        <w:rPr>
          <w:rFonts w:ascii="Tahoma" w:hAnsi="Tahoma" w:cs="Tahoma"/>
        </w:rPr>
        <w:t>Cho phép đối tượng giao dịch mua hàng và đối tượng xuất hóa đơn là khác nhau.</w:t>
      </w:r>
      <w:r>
        <w:rPr>
          <w:rFonts w:ascii="Tahoma" w:hAnsi="Tahoma" w:cs="Tahoma"/>
        </w:rPr>
        <w:t xml:space="preserve"> </w:t>
      </w:r>
    </w:p>
    <w:p w:rsidR="00592DE2" w:rsidRDefault="00266F0C" w:rsidP="00352CCB">
      <w:pPr>
        <w:pStyle w:val="ListParagraph"/>
        <w:numPr>
          <w:ilvl w:val="4"/>
          <w:numId w:val="1"/>
        </w:numPr>
        <w:spacing w:line="360" w:lineRule="auto"/>
        <w:ind w:left="1080"/>
        <w:jc w:val="both"/>
        <w:rPr>
          <w:rFonts w:ascii="Tahoma" w:hAnsi="Tahoma" w:cs="Tahoma"/>
        </w:rPr>
      </w:pPr>
      <w:r w:rsidRPr="00CA7F55">
        <w:rPr>
          <w:rFonts w:ascii="Tahoma" w:hAnsi="Tahoma" w:cs="Tahoma"/>
          <w:b/>
        </w:rPr>
        <w:t>Lưu ý:</w:t>
      </w:r>
      <w:r w:rsidRPr="00CA7F55">
        <w:rPr>
          <w:rFonts w:ascii="Tahoma" w:hAnsi="Tahoma" w:cs="Tahoma"/>
        </w:rPr>
        <w:t xml:space="preserve"> Phần mềm hạch toán và ghi nhận công nợ cho Đối tượng xuất hóa đơn</w:t>
      </w:r>
      <w:r w:rsidR="00CA7F55" w:rsidRPr="00CA7F55">
        <w:rPr>
          <w:rFonts w:ascii="Tahoma" w:hAnsi="Tahoma" w:cs="Tahoma"/>
        </w:rPr>
        <w:t>.</w:t>
      </w:r>
    </w:p>
    <w:p w:rsidR="00CC18E1" w:rsidRDefault="00C04A7B" w:rsidP="00CC18E1">
      <w:pPr>
        <w:pStyle w:val="ListParagraph"/>
        <w:numPr>
          <w:ilvl w:val="1"/>
          <w:numId w:val="1"/>
        </w:numPr>
        <w:spacing w:line="360" w:lineRule="auto"/>
        <w:ind w:left="720"/>
        <w:jc w:val="both"/>
        <w:rPr>
          <w:rFonts w:ascii="Tahoma" w:hAnsi="Tahoma" w:cs="Tahoma"/>
        </w:rPr>
      </w:pPr>
      <w:r w:rsidRPr="00C04A7B">
        <w:rPr>
          <w:rFonts w:ascii="Tahoma" w:hAnsi="Tahoma" w:cs="Tahoma"/>
          <w:b/>
        </w:rPr>
        <w:t>Thông tin hóa đơn</w:t>
      </w:r>
      <w:r>
        <w:rPr>
          <w:rFonts w:ascii="Tahoma" w:hAnsi="Tahoma" w:cs="Tahoma"/>
        </w:rPr>
        <w:t>: Nhập đầy đủ dữ liệu hóa đơn nếu muốn in bảng kê hóa đơn mua vào.</w:t>
      </w:r>
    </w:p>
    <w:p w:rsidR="00C04A7B" w:rsidRPr="00CA7F55" w:rsidRDefault="00C04A7B" w:rsidP="00CC18E1">
      <w:pPr>
        <w:pStyle w:val="ListParagraph"/>
        <w:numPr>
          <w:ilvl w:val="1"/>
          <w:numId w:val="1"/>
        </w:numPr>
        <w:spacing w:line="360" w:lineRule="auto"/>
        <w:ind w:left="720"/>
        <w:jc w:val="both"/>
        <w:rPr>
          <w:rFonts w:ascii="Tahoma" w:hAnsi="Tahoma" w:cs="Tahoma"/>
        </w:rPr>
      </w:pPr>
      <w:r>
        <w:rPr>
          <w:rFonts w:ascii="Tahoma" w:hAnsi="Tahoma" w:cs="Tahoma"/>
          <w:b/>
        </w:rPr>
        <w:t>Chưa có hóa đơn</w:t>
      </w:r>
      <w:r w:rsidRPr="00C04A7B">
        <w:rPr>
          <w:rFonts w:ascii="Tahoma" w:hAnsi="Tahoma" w:cs="Tahoma"/>
        </w:rPr>
        <w:t>:</w:t>
      </w:r>
      <w:r>
        <w:rPr>
          <w:rFonts w:ascii="Tahoma" w:hAnsi="Tahoma" w:cs="Tahoma"/>
        </w:rPr>
        <w:t xml:space="preserve"> Nếu phiếu nhập mua hàng chưa có hóa đơn, Tick chọn dấu: Chưa nhận hóa đơn (tab Thông tin khác) </w:t>
      </w:r>
      <w:r w:rsidRPr="00C04A7B">
        <w:rPr>
          <w:rFonts w:ascii="Tahoma" w:hAnsi="Tahoma" w:cs="Tahoma"/>
        </w:rPr>
        <w:sym w:font="Wingdings" w:char="F0E0"/>
      </w:r>
      <w:r>
        <w:rPr>
          <w:rFonts w:ascii="Tahoma" w:hAnsi="Tahoma" w:cs="Tahoma"/>
        </w:rPr>
        <w:t xml:space="preserve"> Phần mềm sẽ không hạch toán thuế và cũng không kê phiếu nhập này lên bảng kê hóa đơn mua vào.</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u w:val="single"/>
        </w:rPr>
        <w:t>Kiểm tra tồn kho</w:t>
      </w:r>
      <w:r>
        <w:rPr>
          <w:rFonts w:ascii="Tahoma" w:hAnsi="Tahoma" w:cs="Tahoma"/>
        </w:rPr>
        <w:t>: In kiểm tra số dư tức thời của những mã hàng được nhập trong phiếu.</w:t>
      </w:r>
    </w:p>
    <w:p w:rsidR="00EE300D" w:rsidRDefault="0020447C" w:rsidP="001F58A8">
      <w:pPr>
        <w:pStyle w:val="ListParagraph"/>
        <w:numPr>
          <w:ilvl w:val="2"/>
          <w:numId w:val="1"/>
        </w:numPr>
        <w:spacing w:line="360" w:lineRule="auto"/>
        <w:ind w:left="1080"/>
        <w:jc w:val="both"/>
        <w:rPr>
          <w:rFonts w:ascii="Tahoma" w:hAnsi="Tahoma" w:cs="Tahoma"/>
        </w:rPr>
      </w:pPr>
      <w:r>
        <w:rPr>
          <w:rFonts w:ascii="Tahoma" w:hAnsi="Tahoma" w:cs="Tahoma"/>
          <w:b/>
          <w:i/>
          <w:u w:val="single"/>
        </w:rPr>
        <w:t>Số dư công nợ</w:t>
      </w:r>
      <w:r w:rsidR="00EE300D">
        <w:rPr>
          <w:rFonts w:ascii="Tahoma" w:hAnsi="Tahoma" w:cs="Tahoma"/>
        </w:rPr>
        <w:t xml:space="preserve">: </w:t>
      </w:r>
      <w:r>
        <w:rPr>
          <w:rFonts w:ascii="Tahoma" w:hAnsi="Tahoma" w:cs="Tahoma"/>
        </w:rPr>
        <w:t>Kiểm tra nhanh số dư công nợ phải trả của nhà cung cấp đến thời điểm hiện tại</w:t>
      </w:r>
      <w:r w:rsidR="00EE300D">
        <w:rPr>
          <w:rFonts w:ascii="Tahoma" w:hAnsi="Tahoma" w:cs="Tahoma"/>
        </w:rPr>
        <w:t>.</w:t>
      </w:r>
    </w:p>
    <w:p w:rsidR="00EE300D" w:rsidRDefault="0020447C" w:rsidP="001F58A8">
      <w:pPr>
        <w:pStyle w:val="ListParagraph"/>
        <w:numPr>
          <w:ilvl w:val="2"/>
          <w:numId w:val="1"/>
        </w:numPr>
        <w:spacing w:line="360" w:lineRule="auto"/>
        <w:ind w:left="1080"/>
        <w:jc w:val="both"/>
        <w:rPr>
          <w:rFonts w:ascii="Tahoma" w:hAnsi="Tahoma" w:cs="Tahoma"/>
        </w:rPr>
      </w:pPr>
      <w:r>
        <w:rPr>
          <w:rFonts w:ascii="Tahoma" w:hAnsi="Tahoma" w:cs="Tahoma"/>
          <w:b/>
          <w:i/>
          <w:u w:val="single"/>
        </w:rPr>
        <w:t>Xóa tất cả dòng đơn giá bằng 0:</w:t>
      </w:r>
      <w:r w:rsidR="00EE300D">
        <w:rPr>
          <w:rFonts w:ascii="Tahoma" w:hAnsi="Tahoma" w:cs="Tahoma"/>
        </w:rPr>
        <w:t xml:space="preserve">: </w:t>
      </w:r>
      <w:r>
        <w:rPr>
          <w:rFonts w:ascii="Tahoma" w:hAnsi="Tahoma" w:cs="Tahoma"/>
        </w:rPr>
        <w:t>Xóa tất cả dòng mặt hàng có đơn giá bằng 0 (Nhà cung cấp không báo giá cho những mặt hàng đó.)</w:t>
      </w:r>
    </w:p>
    <w:p w:rsidR="001A0DDB" w:rsidRDefault="001A0DDB" w:rsidP="001F58A8">
      <w:pPr>
        <w:pStyle w:val="ListParagraph"/>
        <w:numPr>
          <w:ilvl w:val="2"/>
          <w:numId w:val="1"/>
        </w:numPr>
        <w:spacing w:line="360" w:lineRule="auto"/>
        <w:ind w:left="1080"/>
        <w:jc w:val="both"/>
        <w:rPr>
          <w:rFonts w:ascii="Tahoma" w:hAnsi="Tahoma" w:cs="Tahoma"/>
        </w:rPr>
      </w:pPr>
      <w:r>
        <w:rPr>
          <w:rFonts w:ascii="Tahoma" w:hAnsi="Tahoma" w:cs="Tahoma"/>
          <w:b/>
          <w:i/>
          <w:u w:val="single"/>
        </w:rPr>
        <w:t>Chi tiền ngay:</w:t>
      </w:r>
      <w:r>
        <w:rPr>
          <w:rFonts w:ascii="Tahoma" w:hAnsi="Tahoma" w:cs="Tahoma"/>
        </w:rPr>
        <w:t xml:space="preserve"> Lập phiếu chi tiền ngay, nếu mua hàng trả tiền ngay.</w:t>
      </w:r>
    </w:p>
    <w:p w:rsidR="001A0DDB" w:rsidRDefault="001A0DDB" w:rsidP="001A0DDB">
      <w:pPr>
        <w:pStyle w:val="ListParagraph"/>
        <w:numPr>
          <w:ilvl w:val="4"/>
          <w:numId w:val="1"/>
        </w:numPr>
        <w:spacing w:line="360" w:lineRule="auto"/>
        <w:ind w:left="1080"/>
        <w:jc w:val="both"/>
        <w:rPr>
          <w:rFonts w:ascii="Tahoma" w:hAnsi="Tahoma" w:cs="Tahoma"/>
        </w:rPr>
      </w:pPr>
      <w:r>
        <w:rPr>
          <w:rFonts w:ascii="Tahoma" w:hAnsi="Tahoma" w:cs="Tahoma"/>
        </w:rPr>
        <w:t>Lưu ý: Dù mua hàng trả tiền ngay hay công nợ, phần mềm luôn định khoản treo công nợ phải trả. Cần làm Phiếu chi/Báo nợ nếu mua hàng trả tiền ngay hoặc khi thanh toán nợ.</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Default="00EE2F2E"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Màn hình này có thể làm phiếu nhập dịch vụ: Tạo mã hàng loại dịch vụ </w:t>
      </w:r>
      <w:r w:rsidRPr="00EE2F2E">
        <w:rPr>
          <w:rFonts w:ascii="Tahoma" w:hAnsi="Tahoma" w:cs="Tahoma"/>
        </w:rPr>
        <w:sym w:font="Wingdings" w:char="F0E0"/>
      </w:r>
      <w:r>
        <w:rPr>
          <w:rFonts w:ascii="Tahoma" w:hAnsi="Tahoma" w:cs="Tahoma"/>
        </w:rPr>
        <w:t xml:space="preserve"> Không vào tồn kho.</w:t>
      </w:r>
    </w:p>
    <w:p w:rsidR="00EE2F2E" w:rsidRDefault="008A535B" w:rsidP="00436E7A">
      <w:pPr>
        <w:pStyle w:val="ListParagraph"/>
        <w:numPr>
          <w:ilvl w:val="1"/>
          <w:numId w:val="1"/>
        </w:numPr>
        <w:spacing w:line="360" w:lineRule="auto"/>
        <w:ind w:left="720"/>
        <w:jc w:val="both"/>
        <w:rPr>
          <w:rFonts w:ascii="Tahoma" w:hAnsi="Tahoma" w:cs="Tahoma"/>
        </w:rPr>
      </w:pPr>
      <w:r>
        <w:rPr>
          <w:rFonts w:ascii="Tahoma" w:hAnsi="Tahoma" w:cs="Tahoma"/>
        </w:rPr>
        <w:t>Phần mềm hỗ trợ mua hàng có Chiết khấu, thuế nhập khẩu, thuế tiêu thụ đặc biệt. Nếu có cần sử dụng những khoản này, hãy hiện nó ra (mặc định ẩn).</w:t>
      </w:r>
    </w:p>
    <w:p w:rsidR="008A535B" w:rsidRDefault="00A9056D" w:rsidP="00436E7A">
      <w:pPr>
        <w:pStyle w:val="ListParagraph"/>
        <w:numPr>
          <w:ilvl w:val="1"/>
          <w:numId w:val="1"/>
        </w:numPr>
        <w:spacing w:line="360" w:lineRule="auto"/>
        <w:ind w:left="720"/>
        <w:jc w:val="both"/>
        <w:rPr>
          <w:rFonts w:ascii="Tahoma" w:hAnsi="Tahoma" w:cs="Tahoma"/>
        </w:rPr>
      </w:pPr>
      <w:r>
        <w:rPr>
          <w:rFonts w:ascii="Tahoma" w:hAnsi="Tahoma" w:cs="Tahoma"/>
        </w:rPr>
        <w:t>Nếu đã có ứng trước tiền mua hàng, cần vào bút toán nhật ký cấn trừ công nợ ứng trước với phiếu mua hàng này.</w:t>
      </w:r>
    </w:p>
    <w:p w:rsidR="00A9056D" w:rsidRDefault="00FD26A5"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Nếu hóa đơn nhà cung cấp có dòng giảm trừ chiết khấu doanh số (giảm công nợ) </w:t>
      </w:r>
      <w:r w:rsidRPr="00FD26A5">
        <w:rPr>
          <w:rFonts w:ascii="Tahoma" w:hAnsi="Tahoma" w:cs="Tahoma"/>
        </w:rPr>
        <w:sym w:font="Wingdings" w:char="F0E0"/>
      </w:r>
      <w:r>
        <w:rPr>
          <w:rFonts w:ascii="Tahoma" w:hAnsi="Tahoma" w:cs="Tahoma"/>
        </w:rPr>
        <w:t xml:space="preserve"> Tạo và sử mã hàng loại dịch vụ, gọi là Chiết khấu doanh số, ứng với dòng mã Chiết khấu doanh số này, nhập:</w:t>
      </w:r>
    </w:p>
    <w:p w:rsidR="00FD26A5" w:rsidRDefault="00FD26A5" w:rsidP="00FD26A5">
      <w:pPr>
        <w:pStyle w:val="ListParagraph"/>
        <w:numPr>
          <w:ilvl w:val="2"/>
          <w:numId w:val="1"/>
        </w:numPr>
        <w:spacing w:line="360" w:lineRule="auto"/>
        <w:ind w:left="1080"/>
        <w:jc w:val="both"/>
        <w:rPr>
          <w:rFonts w:ascii="Tahoma" w:hAnsi="Tahoma" w:cs="Tahoma"/>
        </w:rPr>
      </w:pPr>
      <w:r>
        <w:rPr>
          <w:rFonts w:ascii="Tahoma" w:hAnsi="Tahoma" w:cs="Tahoma"/>
        </w:rPr>
        <w:lastRenderedPageBreak/>
        <w:t>Số lượng: = 0</w:t>
      </w:r>
    </w:p>
    <w:p w:rsidR="00FD26A5" w:rsidRDefault="00FD26A5" w:rsidP="00FD26A5">
      <w:pPr>
        <w:pStyle w:val="ListParagraph"/>
        <w:numPr>
          <w:ilvl w:val="2"/>
          <w:numId w:val="1"/>
        </w:numPr>
        <w:spacing w:line="360" w:lineRule="auto"/>
        <w:ind w:left="1080"/>
        <w:jc w:val="both"/>
        <w:rPr>
          <w:rFonts w:ascii="Tahoma" w:hAnsi="Tahoma" w:cs="Tahoma"/>
        </w:rPr>
      </w:pPr>
      <w:r>
        <w:rPr>
          <w:rFonts w:ascii="Tahoma" w:hAnsi="Tahoma" w:cs="Tahoma"/>
        </w:rPr>
        <w:t>Số tiền: Gõ số âm (&lt;0), là số tiền chiết khấu trước thuế GTGT được hưởng.</w:t>
      </w:r>
    </w:p>
    <w:p w:rsidR="00FD26A5" w:rsidRDefault="00FD26A5" w:rsidP="00FD26A5">
      <w:pPr>
        <w:pStyle w:val="ListParagraph"/>
        <w:numPr>
          <w:ilvl w:val="2"/>
          <w:numId w:val="1"/>
        </w:numPr>
        <w:spacing w:line="360" w:lineRule="auto"/>
        <w:ind w:left="1080"/>
        <w:jc w:val="both"/>
        <w:rPr>
          <w:rFonts w:ascii="Tahoma" w:hAnsi="Tahoma" w:cs="Tahoma"/>
        </w:rPr>
      </w:pPr>
      <w:r>
        <w:rPr>
          <w:rFonts w:ascii="Tahoma" w:hAnsi="Tahoma" w:cs="Tahoma"/>
        </w:rPr>
        <w:t xml:space="preserve">Qua phần định khoản, sửa tài khoản tồn kho lại thành 711 </w:t>
      </w:r>
      <w:r w:rsidRPr="00FD26A5">
        <w:rPr>
          <w:rFonts w:ascii="Tahoma" w:hAnsi="Tahoma" w:cs="Tahoma"/>
        </w:rPr>
        <w:sym w:font="Wingdings" w:char="F0E0"/>
      </w:r>
      <w:r>
        <w:rPr>
          <w:rFonts w:ascii="Tahoma" w:hAnsi="Tahoma" w:cs="Tahoma"/>
        </w:rPr>
        <w:t xml:space="preserve"> </w:t>
      </w:r>
    </w:p>
    <w:p w:rsidR="00FD26A5" w:rsidRDefault="00FD26A5" w:rsidP="00FD26A5">
      <w:pPr>
        <w:pStyle w:val="ListParagraph"/>
        <w:numPr>
          <w:ilvl w:val="4"/>
          <w:numId w:val="1"/>
        </w:numPr>
        <w:spacing w:line="360" w:lineRule="auto"/>
        <w:ind w:left="1440"/>
        <w:jc w:val="both"/>
        <w:rPr>
          <w:rFonts w:ascii="Tahoma" w:hAnsi="Tahoma" w:cs="Tahoma"/>
        </w:rPr>
      </w:pPr>
      <w:r>
        <w:rPr>
          <w:rFonts w:ascii="Tahoma" w:hAnsi="Tahoma" w:cs="Tahoma"/>
        </w:rPr>
        <w:t>Phần mềm sẽ định khoản:</w:t>
      </w:r>
    </w:p>
    <w:p w:rsidR="00FD26A5" w:rsidRDefault="00FD26A5" w:rsidP="006C410D">
      <w:pPr>
        <w:pStyle w:val="ListParagraph"/>
        <w:numPr>
          <w:ilvl w:val="3"/>
          <w:numId w:val="1"/>
        </w:numPr>
        <w:spacing w:line="360" w:lineRule="auto"/>
        <w:ind w:left="1800"/>
        <w:jc w:val="both"/>
        <w:rPr>
          <w:rFonts w:ascii="Tahoma" w:hAnsi="Tahoma" w:cs="Tahoma"/>
        </w:rPr>
      </w:pPr>
      <w:r>
        <w:rPr>
          <w:rFonts w:ascii="Tahoma" w:hAnsi="Tahoma" w:cs="Tahoma"/>
        </w:rPr>
        <w:t>Phần hàng mua: Nợ 15xx, 1331/Có 331</w:t>
      </w:r>
    </w:p>
    <w:p w:rsidR="00FD26A5" w:rsidRDefault="00FD26A5" w:rsidP="006C410D">
      <w:pPr>
        <w:pStyle w:val="ListParagraph"/>
        <w:numPr>
          <w:ilvl w:val="3"/>
          <w:numId w:val="1"/>
        </w:numPr>
        <w:spacing w:line="360" w:lineRule="auto"/>
        <w:ind w:left="1800"/>
        <w:jc w:val="both"/>
        <w:rPr>
          <w:rFonts w:ascii="Tahoma" w:hAnsi="Tahoma" w:cs="Tahoma"/>
        </w:rPr>
      </w:pPr>
      <w:r>
        <w:rPr>
          <w:rFonts w:ascii="Tahoma" w:hAnsi="Tahoma" w:cs="Tahoma"/>
        </w:rPr>
        <w:t>Phần chiết khấu doanh số: Nợ 331/Có 711, 1331</w:t>
      </w:r>
    </w:p>
    <w:p w:rsidR="006C410D" w:rsidRDefault="006C410D" w:rsidP="006C410D">
      <w:pPr>
        <w:pStyle w:val="ListParagraph"/>
        <w:numPr>
          <w:ilvl w:val="2"/>
          <w:numId w:val="1"/>
        </w:numPr>
        <w:spacing w:line="360" w:lineRule="auto"/>
        <w:ind w:left="1080"/>
        <w:jc w:val="both"/>
        <w:rPr>
          <w:rFonts w:ascii="Tahoma" w:hAnsi="Tahoma" w:cs="Tahoma"/>
        </w:rPr>
      </w:pPr>
      <w:r>
        <w:rPr>
          <w:rFonts w:ascii="Tahoma" w:hAnsi="Tahoma" w:cs="Tahoma"/>
        </w:rPr>
        <w:t>Phiếu mua hàng sẽ không sửa/xóa được nếu:</w:t>
      </w:r>
    </w:p>
    <w:p w:rsidR="006C410D" w:rsidRDefault="006C410D" w:rsidP="006C410D">
      <w:pPr>
        <w:pStyle w:val="ListParagraph"/>
        <w:numPr>
          <w:ilvl w:val="3"/>
          <w:numId w:val="1"/>
        </w:numPr>
        <w:spacing w:line="360" w:lineRule="auto"/>
        <w:ind w:left="1800"/>
        <w:jc w:val="both"/>
        <w:rPr>
          <w:rFonts w:ascii="Tahoma" w:hAnsi="Tahoma" w:cs="Tahoma"/>
        </w:rPr>
      </w:pPr>
      <w:r>
        <w:rPr>
          <w:rFonts w:ascii="Tahoma" w:hAnsi="Tahoma" w:cs="Tahoma"/>
        </w:rPr>
        <w:t>Tình trạng chứng từ: Đã đóng/khóa (Cột đóng/khóa bị tíck)</w:t>
      </w:r>
    </w:p>
    <w:p w:rsidR="008E233C" w:rsidRDefault="008E233C" w:rsidP="006C410D">
      <w:pPr>
        <w:pStyle w:val="ListParagraph"/>
        <w:numPr>
          <w:ilvl w:val="3"/>
          <w:numId w:val="1"/>
        </w:numPr>
        <w:spacing w:line="360" w:lineRule="auto"/>
        <w:ind w:left="1800"/>
        <w:jc w:val="both"/>
        <w:rPr>
          <w:rFonts w:ascii="Tahoma" w:hAnsi="Tahoma" w:cs="Tahoma"/>
        </w:rPr>
      </w:pPr>
      <w:r>
        <w:rPr>
          <w:rFonts w:ascii="Tahoma" w:hAnsi="Tahoma" w:cs="Tahoma"/>
        </w:rPr>
        <w:t>Đã xác nhận thực nhập: Nếu sử dụng quy trình có qua bước xác nhận thực nhập.</w:t>
      </w:r>
    </w:p>
    <w:p w:rsidR="006C410D" w:rsidRDefault="006C410D" w:rsidP="006C410D">
      <w:pPr>
        <w:pStyle w:val="ListParagraph"/>
        <w:numPr>
          <w:ilvl w:val="3"/>
          <w:numId w:val="1"/>
        </w:numPr>
        <w:spacing w:line="360" w:lineRule="auto"/>
        <w:ind w:left="1800"/>
        <w:jc w:val="both"/>
        <w:rPr>
          <w:rFonts w:ascii="Tahoma" w:hAnsi="Tahoma" w:cs="Tahoma"/>
        </w:rPr>
      </w:pPr>
      <w:r>
        <w:rPr>
          <w:rFonts w:ascii="Tahoma" w:hAnsi="Tahoma" w:cs="Tahoma"/>
        </w:rPr>
        <w:t>Đã nhận hóa đơn: Nếu phiếu mua chưa có hóa đơn, và đã có phiếu nhận hóa đơn (Cột Ko VAT và Nhận VAT tick)</w:t>
      </w:r>
    </w:p>
    <w:p w:rsidR="00810BD0" w:rsidRPr="00530687" w:rsidRDefault="00810BD0" w:rsidP="00810BD0">
      <w:pPr>
        <w:pStyle w:val="ListParagraph"/>
        <w:numPr>
          <w:ilvl w:val="2"/>
          <w:numId w:val="1"/>
        </w:numPr>
        <w:spacing w:line="360" w:lineRule="auto"/>
        <w:ind w:left="1080"/>
        <w:jc w:val="both"/>
        <w:rPr>
          <w:rFonts w:ascii="Tahoma" w:hAnsi="Tahoma" w:cs="Tahoma"/>
        </w:rPr>
      </w:pP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701683"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701683"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6867C2" w:rsidRPr="006867C2" w:rsidRDefault="00701683" w:rsidP="00624C4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6867C2" w:rsidRPr="006867C2" w:rsidRDefault="00701683" w:rsidP="00624C4C">
      <w:pPr>
        <w:pStyle w:val="ListParagraph"/>
        <w:numPr>
          <w:ilvl w:val="1"/>
          <w:numId w:val="1"/>
        </w:numPr>
        <w:spacing w:line="360" w:lineRule="auto"/>
        <w:ind w:left="720"/>
        <w:jc w:val="both"/>
        <w:rPr>
          <w:rFonts w:ascii="Tahoma" w:hAnsi="Tahoma" w:cs="Tahoma"/>
        </w:rPr>
      </w:pPr>
      <w:hyperlink r:id="rId8" w:history="1">
        <w:r w:rsidR="006867C2" w:rsidRPr="006867C2">
          <w:rPr>
            <w:rStyle w:val="Hyperlink"/>
          </w:rPr>
          <w:t>Kế hoạch Nguyên liệu</w:t>
        </w:r>
      </w:hyperlink>
    </w:p>
    <w:p w:rsidR="006867C2" w:rsidRPr="005758BD" w:rsidRDefault="00701683" w:rsidP="00624C4C">
      <w:pPr>
        <w:pStyle w:val="ListParagraph"/>
        <w:numPr>
          <w:ilvl w:val="1"/>
          <w:numId w:val="1"/>
        </w:numPr>
        <w:spacing w:line="360" w:lineRule="auto"/>
        <w:ind w:left="720"/>
        <w:jc w:val="both"/>
        <w:rPr>
          <w:rFonts w:ascii="Tahoma" w:hAnsi="Tahoma" w:cs="Tahoma"/>
        </w:rPr>
      </w:pPr>
      <w:hyperlink r:id="rId9" w:history="1">
        <w:r w:rsidR="006867C2" w:rsidRPr="006867C2">
          <w:rPr>
            <w:rStyle w:val="Hyperlink"/>
          </w:rPr>
          <w:t>Đơn hàng (SO)</w:t>
        </w:r>
      </w:hyperlink>
    </w:p>
    <w:p w:rsidR="00E271E8" w:rsidRPr="00E271E8" w:rsidRDefault="00701683" w:rsidP="00E271E8">
      <w:pPr>
        <w:pStyle w:val="ListParagraph"/>
        <w:numPr>
          <w:ilvl w:val="1"/>
          <w:numId w:val="1"/>
        </w:numPr>
        <w:spacing w:line="360" w:lineRule="auto"/>
        <w:ind w:left="720"/>
        <w:jc w:val="both"/>
        <w:rPr>
          <w:rFonts w:ascii="Tahoma" w:hAnsi="Tahoma" w:cs="Tahoma"/>
          <w:b/>
          <w:color w:val="365F91" w:themeColor="accent1" w:themeShade="BF"/>
        </w:rPr>
      </w:pPr>
      <w:hyperlink r:id="rId10" w:history="1">
        <w:r w:rsidR="005758BD" w:rsidRPr="005758BD">
          <w:rPr>
            <w:rStyle w:val="Hyperlink"/>
          </w:rPr>
          <w:t>Yêu cầu mua hàng</w:t>
        </w:r>
      </w:hyperlink>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t>Hình chụp</w:t>
      </w:r>
    </w:p>
    <w:p w:rsidR="00583395" w:rsidRDefault="003B54F7"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421D7A" w:rsidRDefault="003B54F7" w:rsidP="00583395">
      <w:pPr>
        <w:spacing w:line="360" w:lineRule="auto"/>
        <w:jc w:val="both"/>
        <w:rPr>
          <w:rFonts w:ascii="Tahoma" w:hAnsi="Tahoma" w:cs="Tahoma"/>
        </w:rPr>
      </w:pPr>
      <w:r>
        <w:rPr>
          <w:noProof/>
        </w:rPr>
        <w:lastRenderedPageBreak/>
        <w:drawing>
          <wp:inline distT="0" distB="0" distL="0" distR="0">
            <wp:extent cx="5943600" cy="2289865"/>
            <wp:effectExtent l="19050" t="0" r="0" b="0"/>
            <wp:docPr id="5" name="Picture 5" descr="C:\Users\admin\AppData\Local\Temp\SNAGHTML3539d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3539d49.PNG"/>
                    <pic:cNvPicPr>
                      <a:picLocks noChangeAspect="1" noChangeArrowheads="1"/>
                    </pic:cNvPicPr>
                  </pic:nvPicPr>
                  <pic:blipFill>
                    <a:blip r:embed="rId12"/>
                    <a:srcRect/>
                    <a:stretch>
                      <a:fillRect/>
                    </a:stretch>
                  </pic:blipFill>
                  <pic:spPr bwMode="auto">
                    <a:xfrm>
                      <a:off x="0" y="0"/>
                      <a:ext cx="5943600" cy="2289865"/>
                    </a:xfrm>
                    <a:prstGeom prst="rect">
                      <a:avLst/>
                    </a:prstGeom>
                    <a:noFill/>
                    <a:ln w="9525">
                      <a:noFill/>
                      <a:miter lim="800000"/>
                      <a:headEnd/>
                      <a:tailEnd/>
                    </a:ln>
                  </pic:spPr>
                </pic:pic>
              </a:graphicData>
            </a:graphic>
          </wp:inline>
        </w:drawing>
      </w:r>
    </w:p>
    <w:p w:rsidR="00786E2B" w:rsidRDefault="009B4B29" w:rsidP="00F86BED">
      <w:pPr>
        <w:rPr>
          <w:rFonts w:ascii="Tahoma" w:hAnsi="Tahoma" w:cs="Tahoma"/>
          <w:b/>
        </w:rPr>
      </w:pPr>
      <w:r>
        <w:rPr>
          <w:rFonts w:ascii="Tahoma" w:hAnsi="Tahoma" w:cs="Tahoma"/>
          <w:b/>
        </w:rPr>
        <w:t>Mẫu in</w:t>
      </w:r>
    </w:p>
    <w:p w:rsidR="003B54F7" w:rsidRDefault="00D12C22" w:rsidP="00F86BED">
      <w:pPr>
        <w:rPr>
          <w:rFonts w:ascii="Tahoma" w:hAnsi="Tahoma" w:cs="Tahoma"/>
          <w:b/>
        </w:rPr>
      </w:pPr>
      <w:r>
        <w:rPr>
          <w:noProof/>
        </w:rPr>
        <w:drawing>
          <wp:inline distT="0" distB="0" distL="0" distR="0">
            <wp:extent cx="5943600" cy="2952726"/>
            <wp:effectExtent l="19050" t="0" r="0" b="0"/>
            <wp:docPr id="4" name="Picture 8" descr="C:\Users\admin\AppData\Local\Temp\SNAGHTML3548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SNAGHTML3548d04.PNG"/>
                    <pic:cNvPicPr>
                      <a:picLocks noChangeAspect="1" noChangeArrowheads="1"/>
                    </pic:cNvPicPr>
                  </pic:nvPicPr>
                  <pic:blipFill>
                    <a:blip r:embed="rId13"/>
                    <a:srcRect/>
                    <a:stretch>
                      <a:fillRect/>
                    </a:stretch>
                  </pic:blipFill>
                  <pic:spPr bwMode="auto">
                    <a:xfrm>
                      <a:off x="0" y="0"/>
                      <a:ext cx="5943600" cy="2952726"/>
                    </a:xfrm>
                    <a:prstGeom prst="rect">
                      <a:avLst/>
                    </a:prstGeom>
                    <a:noFill/>
                    <a:ln w="9525">
                      <a:noFill/>
                      <a:miter lim="800000"/>
                      <a:headEnd/>
                      <a:tailEnd/>
                    </a:ln>
                  </pic:spPr>
                </pic:pic>
              </a:graphicData>
            </a:graphic>
          </wp:inline>
        </w:drawing>
      </w:r>
    </w:p>
    <w:p w:rsidR="00D12C22" w:rsidRDefault="00D12C22" w:rsidP="00F86BED">
      <w:pPr>
        <w:rPr>
          <w:rFonts w:ascii="Tahoma" w:hAnsi="Tahoma" w:cs="Tahoma"/>
          <w:b/>
        </w:rPr>
      </w:pPr>
      <w:r>
        <w:rPr>
          <w:noProof/>
        </w:rPr>
        <w:drawing>
          <wp:inline distT="0" distB="0" distL="0" distR="0">
            <wp:extent cx="5943600" cy="2687870"/>
            <wp:effectExtent l="19050" t="0" r="0" b="0"/>
            <wp:docPr id="6" name="Picture 11" descr="C:\Users\admin\AppData\Local\Temp\SNAGHTML3551d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3551dbe.PNG"/>
                    <pic:cNvPicPr>
                      <a:picLocks noChangeAspect="1" noChangeArrowheads="1"/>
                    </pic:cNvPicPr>
                  </pic:nvPicPr>
                  <pic:blipFill>
                    <a:blip r:embed="rId14"/>
                    <a:srcRect/>
                    <a:stretch>
                      <a:fillRect/>
                    </a:stretch>
                  </pic:blipFill>
                  <pic:spPr bwMode="auto">
                    <a:xfrm>
                      <a:off x="0" y="0"/>
                      <a:ext cx="5943600" cy="2687870"/>
                    </a:xfrm>
                    <a:prstGeom prst="rect">
                      <a:avLst/>
                    </a:prstGeom>
                    <a:noFill/>
                    <a:ln w="9525">
                      <a:noFill/>
                      <a:miter lim="800000"/>
                      <a:headEnd/>
                      <a:tailEnd/>
                    </a:ln>
                  </pic:spPr>
                </pic:pic>
              </a:graphicData>
            </a:graphic>
          </wp:inline>
        </w:drawing>
      </w:r>
    </w:p>
    <w:p w:rsidR="00D12C22" w:rsidRDefault="00D12C22" w:rsidP="00F86BED">
      <w:pPr>
        <w:rPr>
          <w:rFonts w:ascii="Tahoma" w:hAnsi="Tahoma" w:cs="Tahoma"/>
          <w:b/>
        </w:rPr>
      </w:pPr>
      <w:r>
        <w:rPr>
          <w:noProof/>
        </w:rPr>
        <w:lastRenderedPageBreak/>
        <w:drawing>
          <wp:inline distT="0" distB="0" distL="0" distR="0">
            <wp:extent cx="5943600" cy="2642441"/>
            <wp:effectExtent l="19050" t="0" r="0" b="0"/>
            <wp:docPr id="14" name="Picture 14" descr="C:\Users\admin\AppData\Local\Temp\SNAGHTML355a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SNAGHTML355a988.PNG"/>
                    <pic:cNvPicPr>
                      <a:picLocks noChangeAspect="1" noChangeArrowheads="1"/>
                    </pic:cNvPicPr>
                  </pic:nvPicPr>
                  <pic:blipFill>
                    <a:blip r:embed="rId15"/>
                    <a:srcRect/>
                    <a:stretch>
                      <a:fillRect/>
                    </a:stretch>
                  </pic:blipFill>
                  <pic:spPr bwMode="auto">
                    <a:xfrm>
                      <a:off x="0" y="0"/>
                      <a:ext cx="5943600" cy="2642441"/>
                    </a:xfrm>
                    <a:prstGeom prst="rect">
                      <a:avLst/>
                    </a:prstGeom>
                    <a:noFill/>
                    <a:ln w="9525">
                      <a:noFill/>
                      <a:miter lim="800000"/>
                      <a:headEnd/>
                      <a:tailEnd/>
                    </a:ln>
                  </pic:spPr>
                </pic:pic>
              </a:graphicData>
            </a:graphic>
          </wp:inline>
        </w:drawing>
      </w:r>
    </w:p>
    <w:sectPr w:rsidR="00D12C22"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38B8491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6EDC831E">
      <w:numFmt w:val="bullet"/>
      <w:lvlText w:val="-"/>
      <w:lvlJc w:val="left"/>
      <w:pPr>
        <w:ind w:left="4320" w:hanging="360"/>
      </w:pPr>
      <w:rPr>
        <w:rFonts w:ascii="Tahoma" w:eastAsiaTheme="minorHAnsi" w:hAnsi="Tahoma" w:cs="Tahoma"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B4547"/>
    <w:multiLevelType w:val="hybridMultilevel"/>
    <w:tmpl w:val="D884E2C6"/>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D369F"/>
    <w:rsid w:val="000E6A1F"/>
    <w:rsid w:val="001052D9"/>
    <w:rsid w:val="00110FD7"/>
    <w:rsid w:val="0011504A"/>
    <w:rsid w:val="00120988"/>
    <w:rsid w:val="0013290F"/>
    <w:rsid w:val="00156096"/>
    <w:rsid w:val="00181FB1"/>
    <w:rsid w:val="0019725A"/>
    <w:rsid w:val="001A0DDB"/>
    <w:rsid w:val="001E3309"/>
    <w:rsid w:val="001E6480"/>
    <w:rsid w:val="001F34EC"/>
    <w:rsid w:val="001F58A8"/>
    <w:rsid w:val="00201E97"/>
    <w:rsid w:val="0020447C"/>
    <w:rsid w:val="00226538"/>
    <w:rsid w:val="00226E82"/>
    <w:rsid w:val="00251702"/>
    <w:rsid w:val="00266F0C"/>
    <w:rsid w:val="0029327D"/>
    <w:rsid w:val="0030655E"/>
    <w:rsid w:val="00311142"/>
    <w:rsid w:val="00313658"/>
    <w:rsid w:val="00315E2D"/>
    <w:rsid w:val="00352CCB"/>
    <w:rsid w:val="00390227"/>
    <w:rsid w:val="003A38FC"/>
    <w:rsid w:val="003B54F7"/>
    <w:rsid w:val="003B571C"/>
    <w:rsid w:val="003C419F"/>
    <w:rsid w:val="003D3AC2"/>
    <w:rsid w:val="003F18B0"/>
    <w:rsid w:val="00421D7A"/>
    <w:rsid w:val="004319C7"/>
    <w:rsid w:val="00436E7A"/>
    <w:rsid w:val="00457A27"/>
    <w:rsid w:val="00476AD9"/>
    <w:rsid w:val="004B1B95"/>
    <w:rsid w:val="004B4182"/>
    <w:rsid w:val="00500DFD"/>
    <w:rsid w:val="0051368C"/>
    <w:rsid w:val="00530687"/>
    <w:rsid w:val="005376FC"/>
    <w:rsid w:val="0053774E"/>
    <w:rsid w:val="005758BD"/>
    <w:rsid w:val="00583395"/>
    <w:rsid w:val="00592DE2"/>
    <w:rsid w:val="005969D4"/>
    <w:rsid w:val="005B7D18"/>
    <w:rsid w:val="005C3563"/>
    <w:rsid w:val="005E3331"/>
    <w:rsid w:val="0060027F"/>
    <w:rsid w:val="00603762"/>
    <w:rsid w:val="00613F3E"/>
    <w:rsid w:val="006249AA"/>
    <w:rsid w:val="00624C4C"/>
    <w:rsid w:val="006252AF"/>
    <w:rsid w:val="00643356"/>
    <w:rsid w:val="006435BA"/>
    <w:rsid w:val="00672FC9"/>
    <w:rsid w:val="006734FE"/>
    <w:rsid w:val="006867C2"/>
    <w:rsid w:val="00690CA0"/>
    <w:rsid w:val="00692A83"/>
    <w:rsid w:val="006B3743"/>
    <w:rsid w:val="006C410D"/>
    <w:rsid w:val="006F02C9"/>
    <w:rsid w:val="006F549E"/>
    <w:rsid w:val="00701683"/>
    <w:rsid w:val="007017A3"/>
    <w:rsid w:val="00716BC8"/>
    <w:rsid w:val="007537C8"/>
    <w:rsid w:val="007601DF"/>
    <w:rsid w:val="00786E2B"/>
    <w:rsid w:val="0078716C"/>
    <w:rsid w:val="00797283"/>
    <w:rsid w:val="007D3C63"/>
    <w:rsid w:val="007F4632"/>
    <w:rsid w:val="00801F08"/>
    <w:rsid w:val="00810BD0"/>
    <w:rsid w:val="00884CFE"/>
    <w:rsid w:val="008A4509"/>
    <w:rsid w:val="008A4B18"/>
    <w:rsid w:val="008A535B"/>
    <w:rsid w:val="008C5C70"/>
    <w:rsid w:val="008D42C7"/>
    <w:rsid w:val="008E233C"/>
    <w:rsid w:val="0090740C"/>
    <w:rsid w:val="009119CC"/>
    <w:rsid w:val="00930B7E"/>
    <w:rsid w:val="00965A6D"/>
    <w:rsid w:val="00985CD9"/>
    <w:rsid w:val="00994C20"/>
    <w:rsid w:val="009B4B29"/>
    <w:rsid w:val="009B4E0E"/>
    <w:rsid w:val="009C3D04"/>
    <w:rsid w:val="009C721D"/>
    <w:rsid w:val="009D2C61"/>
    <w:rsid w:val="009D510F"/>
    <w:rsid w:val="009E3ACB"/>
    <w:rsid w:val="00A11713"/>
    <w:rsid w:val="00A11FB8"/>
    <w:rsid w:val="00A13758"/>
    <w:rsid w:val="00A13CBA"/>
    <w:rsid w:val="00A25D46"/>
    <w:rsid w:val="00A750F3"/>
    <w:rsid w:val="00A8714E"/>
    <w:rsid w:val="00A9056D"/>
    <w:rsid w:val="00AE2DF9"/>
    <w:rsid w:val="00AE5D7E"/>
    <w:rsid w:val="00B35C0B"/>
    <w:rsid w:val="00B47569"/>
    <w:rsid w:val="00B62A64"/>
    <w:rsid w:val="00B636EE"/>
    <w:rsid w:val="00C03E5B"/>
    <w:rsid w:val="00C04A7B"/>
    <w:rsid w:val="00C201DE"/>
    <w:rsid w:val="00C33407"/>
    <w:rsid w:val="00C40B87"/>
    <w:rsid w:val="00C64EB8"/>
    <w:rsid w:val="00C70732"/>
    <w:rsid w:val="00C85C5D"/>
    <w:rsid w:val="00C9355E"/>
    <w:rsid w:val="00CA4B20"/>
    <w:rsid w:val="00CA7F55"/>
    <w:rsid w:val="00CB3C80"/>
    <w:rsid w:val="00CB6E26"/>
    <w:rsid w:val="00CC18E1"/>
    <w:rsid w:val="00CE4AD6"/>
    <w:rsid w:val="00D12C22"/>
    <w:rsid w:val="00D13861"/>
    <w:rsid w:val="00D31167"/>
    <w:rsid w:val="00D324D0"/>
    <w:rsid w:val="00D33F43"/>
    <w:rsid w:val="00D3779E"/>
    <w:rsid w:val="00D44DD1"/>
    <w:rsid w:val="00D50DF8"/>
    <w:rsid w:val="00D53F50"/>
    <w:rsid w:val="00D54D44"/>
    <w:rsid w:val="00D8164B"/>
    <w:rsid w:val="00D874C8"/>
    <w:rsid w:val="00DE0F8E"/>
    <w:rsid w:val="00DF2AD4"/>
    <w:rsid w:val="00E13F35"/>
    <w:rsid w:val="00E271E8"/>
    <w:rsid w:val="00E45922"/>
    <w:rsid w:val="00E5124D"/>
    <w:rsid w:val="00E5428C"/>
    <w:rsid w:val="00E808CA"/>
    <w:rsid w:val="00E90B58"/>
    <w:rsid w:val="00E9623D"/>
    <w:rsid w:val="00EB1113"/>
    <w:rsid w:val="00EC2E2C"/>
    <w:rsid w:val="00EE2F2E"/>
    <w:rsid w:val="00EE300D"/>
    <w:rsid w:val="00EE59EC"/>
    <w:rsid w:val="00EF3071"/>
    <w:rsid w:val="00F1582D"/>
    <w:rsid w:val="00F276D2"/>
    <w:rsid w:val="00F46D48"/>
    <w:rsid w:val="00F61A0E"/>
    <w:rsid w:val="00F61A7A"/>
    <w:rsid w:val="00F64FD0"/>
    <w:rsid w:val="00F6599E"/>
    <w:rsid w:val="00F86BED"/>
    <w:rsid w:val="00FB7A3A"/>
    <w:rsid w:val="00FC06C2"/>
    <w:rsid w:val="00FC6471"/>
    <w:rsid w:val="00FD2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pm/pb.ht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live.junsky.vn/help/htm/cf/cfs.ht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image" Target="media/image1.png"/><Relationship Id="rId5" Type="http://schemas.openxmlformats.org/officeDocument/2006/relationships/hyperlink" Target="http://live.junsky.vn/help/htm/cf/cfig.htm" TargetMode="External"/><Relationship Id="rId15" Type="http://schemas.openxmlformats.org/officeDocument/2006/relationships/image" Target="media/image5.png"/><Relationship Id="rId10" Type="http://schemas.openxmlformats.org/officeDocument/2006/relationships/hyperlink" Target="http://live.junsky.vn/help/htm/pi/pr.htm" TargetMode="External"/><Relationship Id="rId4" Type="http://schemas.openxmlformats.org/officeDocument/2006/relationships/webSettings" Target="webSettings.xml"/><Relationship Id="rId9" Type="http://schemas.openxmlformats.org/officeDocument/2006/relationships/hyperlink" Target="http://live.junsky.vn/help/htm/si/so.ht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dcterms:created xsi:type="dcterms:W3CDTF">2014-06-17T03:58:00Z</dcterms:created>
  <dcterms:modified xsi:type="dcterms:W3CDTF">2014-06-27T15:20:00Z</dcterms:modified>
</cp:coreProperties>
</file>