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11504A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ĐƠN ĐẶT HÀNG</w:t>
      </w:r>
      <w:r w:rsidR="008A4509">
        <w:rPr>
          <w:rFonts w:ascii="Tahoma" w:hAnsi="Tahoma" w:cs="Tahoma"/>
          <w:b/>
          <w:color w:val="E36C0A" w:themeColor="accent6" w:themeShade="BF"/>
          <w:sz w:val="32"/>
        </w:rPr>
        <w:t xml:space="preserve"> (PO)</w:t>
      </w:r>
      <w:r w:rsidR="00A952B7" w:rsidRPr="00A952B7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A11FB8" w:rsidRPr="0020447C" w:rsidRDefault="009C3D04" w:rsidP="009D510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20447C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11504A">
        <w:rPr>
          <w:rFonts w:ascii="Tahoma" w:hAnsi="Tahoma" w:cs="Tahoma"/>
        </w:rPr>
        <w:t>Giao diện nhập và theo dõi tình trạng những Đơn đặt hàng gửi nhà cung cấp.</w:t>
      </w:r>
    </w:p>
    <w:p w:rsidR="001052D9" w:rsidRDefault="008C5C70" w:rsidP="001052D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5C3563" w:rsidRPr="005C3563">
        <w:rPr>
          <w:rFonts w:ascii="Tahoma" w:hAnsi="Tahoma" w:cs="Tahoma"/>
        </w:rPr>
        <w:t xml:space="preserve">Giao diện </w:t>
      </w:r>
      <w:r w:rsidR="009D510F">
        <w:rPr>
          <w:rFonts w:ascii="Tahoma" w:hAnsi="Tahoma" w:cs="Tahoma"/>
        </w:rPr>
        <w:t>tương tự các giao diện khác, lưu ý các điểm khác biệt sau</w:t>
      </w:r>
      <w:r w:rsidR="005E3331">
        <w:rPr>
          <w:rFonts w:ascii="Tahoma" w:hAnsi="Tahoma" w:cs="Tahoma"/>
        </w:rPr>
        <w:t>:</w:t>
      </w:r>
    </w:p>
    <w:p w:rsidR="0020447C" w:rsidRDefault="008A4509" w:rsidP="005E333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8A4509">
        <w:rPr>
          <w:rFonts w:ascii="Tahoma" w:hAnsi="Tahoma" w:cs="Tahoma"/>
          <w:b/>
        </w:rPr>
        <w:t>Phần danh sách</w:t>
      </w:r>
      <w:r>
        <w:rPr>
          <w:rFonts w:ascii="Tahoma" w:hAnsi="Tahoma" w:cs="Tahoma"/>
        </w:rPr>
        <w:t>:</w:t>
      </w:r>
    </w:p>
    <w:p w:rsidR="008A4509" w:rsidRDefault="008A4509" w:rsidP="008A4509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8A4509">
        <w:rPr>
          <w:rFonts w:ascii="Tahoma" w:hAnsi="Tahoma" w:cs="Tahoma"/>
          <w:b/>
          <w:i/>
          <w:u w:val="single"/>
        </w:rPr>
        <w:t>Chuột phải 1 ô cột Đơn đặt hàng</w:t>
      </w:r>
      <w:r>
        <w:rPr>
          <w:rFonts w:ascii="Tahoma" w:hAnsi="Tahoma" w:cs="Tahoma"/>
        </w:rPr>
        <w:t>: Truy cập menu lệnh truy vấn thông tin của Đơn đặt hàng</w:t>
      </w:r>
    </w:p>
    <w:p w:rsidR="008A4509" w:rsidRDefault="008A4509" w:rsidP="008A4509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CB6E26">
        <w:rPr>
          <w:rFonts w:ascii="Tahoma" w:hAnsi="Tahoma" w:cs="Tahoma"/>
          <w:b/>
          <w:i/>
          <w:u w:val="single"/>
        </w:rPr>
        <w:t xml:space="preserve"> Cảnh báo màu</w:t>
      </w:r>
      <w:r>
        <w:rPr>
          <w:rFonts w:ascii="Tahoma" w:hAnsi="Tahoma" w:cs="Tahoma"/>
        </w:rPr>
        <w:t>: Trong phần danh sách, mặc định khi mở, phần mềm hiển thị những chứng từ năm trong diện cảnh báo, và được thể hiện bằng màu sắc</w:t>
      </w:r>
    </w:p>
    <w:p w:rsidR="008A4509" w:rsidRDefault="008A4509" w:rsidP="008A4509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 w:rsidRPr="00CB6E26">
        <w:rPr>
          <w:rFonts w:ascii="Tahoma" w:hAnsi="Tahoma" w:cs="Tahoma"/>
          <w:b/>
          <w:i/>
        </w:rPr>
        <w:t>Màu trắng</w:t>
      </w:r>
      <w:r>
        <w:rPr>
          <w:rFonts w:ascii="Tahoma" w:hAnsi="Tahoma" w:cs="Tahoma"/>
        </w:rPr>
        <w:t>: Mới nhập, chưa đến hạn</w:t>
      </w:r>
    </w:p>
    <w:p w:rsidR="008A4509" w:rsidRDefault="008A4509" w:rsidP="008A4509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 w:rsidRPr="00CB6E26">
        <w:rPr>
          <w:rFonts w:ascii="Tahoma" w:hAnsi="Tahoma" w:cs="Tahoma"/>
          <w:b/>
          <w:i/>
        </w:rPr>
        <w:t>Màu xanh</w:t>
      </w:r>
      <w:r>
        <w:rPr>
          <w:rFonts w:ascii="Tahoma" w:hAnsi="Tahoma" w:cs="Tahoma"/>
        </w:rPr>
        <w:t>: Đang chờ duyệt</w:t>
      </w:r>
    </w:p>
    <w:p w:rsidR="008A4509" w:rsidRDefault="008A4509" w:rsidP="008A4509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 w:rsidRPr="00CB6E26">
        <w:rPr>
          <w:rFonts w:ascii="Tahoma" w:hAnsi="Tahoma" w:cs="Tahoma"/>
          <w:b/>
          <w:i/>
        </w:rPr>
        <w:t>Màu cam</w:t>
      </w:r>
      <w:r>
        <w:rPr>
          <w:rFonts w:ascii="Tahoma" w:hAnsi="Tahoma" w:cs="Tahoma"/>
        </w:rPr>
        <w:t>: Đã hoàn thành, đang chờ đóng</w:t>
      </w:r>
    </w:p>
    <w:p w:rsidR="008A4509" w:rsidRDefault="008A4509" w:rsidP="008A4509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 w:rsidRPr="00CB6E26">
        <w:rPr>
          <w:rFonts w:ascii="Tahoma" w:hAnsi="Tahoma" w:cs="Tahoma"/>
          <w:b/>
          <w:i/>
        </w:rPr>
        <w:t>Màu vàng nhạt</w:t>
      </w:r>
      <w:r>
        <w:rPr>
          <w:rFonts w:ascii="Tahoma" w:hAnsi="Tahoma" w:cs="Tahoma"/>
        </w:rPr>
        <w:t>: Đến hạn nhận hàng</w:t>
      </w:r>
    </w:p>
    <w:p w:rsidR="008A4509" w:rsidRDefault="008A4509" w:rsidP="008A4509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 w:rsidRPr="00CB6E26">
        <w:rPr>
          <w:rFonts w:ascii="Tahoma" w:hAnsi="Tahoma" w:cs="Tahoma"/>
          <w:b/>
          <w:i/>
        </w:rPr>
        <w:t>Màu cam đỏ</w:t>
      </w:r>
      <w:r>
        <w:rPr>
          <w:rFonts w:ascii="Tahoma" w:hAnsi="Tahoma" w:cs="Tahoma"/>
        </w:rPr>
        <w:t>: Quá hạn nhận hàng</w:t>
      </w:r>
    </w:p>
    <w:p w:rsidR="008A4509" w:rsidRDefault="008A4509" w:rsidP="008A4509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 w:rsidRPr="00CB6E26">
        <w:rPr>
          <w:rFonts w:ascii="Tahoma" w:hAnsi="Tahoma" w:cs="Tahoma"/>
          <w:b/>
          <w:i/>
        </w:rPr>
        <w:t>Màu xám nhạt</w:t>
      </w:r>
      <w:r>
        <w:rPr>
          <w:rFonts w:ascii="Tahoma" w:hAnsi="Tahoma" w:cs="Tahoma"/>
        </w:rPr>
        <w:t>: Đã đóng</w:t>
      </w:r>
    </w:p>
    <w:p w:rsidR="006435BA" w:rsidRDefault="006435BA" w:rsidP="006435BA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6435BA">
        <w:rPr>
          <w:rFonts w:ascii="Tahoma" w:hAnsi="Tahoma" w:cs="Tahoma"/>
          <w:b/>
          <w:i/>
          <w:u w:val="single"/>
        </w:rPr>
        <w:t>Tình trạng PO</w:t>
      </w:r>
      <w:r>
        <w:rPr>
          <w:rFonts w:ascii="Tahoma" w:hAnsi="Tahoma" w:cs="Tahoma"/>
        </w:rPr>
        <w:t>:</w:t>
      </w:r>
    </w:p>
    <w:p w:rsidR="006435BA" w:rsidRDefault="006435BA" w:rsidP="006435BA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 w:rsidRPr="00476AD9">
        <w:rPr>
          <w:rFonts w:ascii="Tahoma" w:hAnsi="Tahoma" w:cs="Tahoma"/>
          <w:b/>
          <w:i/>
        </w:rPr>
        <w:t>Duyệt/Mở duyệt</w:t>
      </w:r>
      <w:r>
        <w:rPr>
          <w:rFonts w:ascii="Tahoma" w:hAnsi="Tahoma" w:cs="Tahoma"/>
        </w:rPr>
        <w:t>: Nếu bật chế độ xét duyệt, PO sau khi tạo cần phải Duyệt mới có thể triển khai các bước tiếp theo.</w:t>
      </w:r>
    </w:p>
    <w:p w:rsidR="006435BA" w:rsidRDefault="006435BA" w:rsidP="006435BA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 w:rsidRPr="00476AD9">
        <w:rPr>
          <w:rFonts w:ascii="Tahoma" w:hAnsi="Tahoma" w:cs="Tahoma"/>
          <w:b/>
          <w:i/>
        </w:rPr>
        <w:t>Đóng/Mở đóng</w:t>
      </w:r>
      <w:r w:rsidRPr="006435BA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PO sau khi nhận hàng xong, cần phải Đóng, tức là xác nhận PO đã hoàn thành, không còn giao dịch nữa. </w:t>
      </w:r>
    </w:p>
    <w:p w:rsidR="00476AD9" w:rsidRDefault="00476AD9" w:rsidP="006435BA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 w:rsidRPr="00476AD9">
        <w:rPr>
          <w:rFonts w:ascii="Tahoma" w:hAnsi="Tahoma" w:cs="Tahoma"/>
          <w:b/>
          <w:i/>
        </w:rPr>
        <w:t>Đính kèm tập tin</w:t>
      </w:r>
      <w:r w:rsidRPr="00476AD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Đính kèm các file hồ sơ liên quan PO.</w:t>
      </w:r>
    </w:p>
    <w:p w:rsidR="00476AD9" w:rsidRPr="0020447C" w:rsidRDefault="00476AD9" w:rsidP="006435BA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 w:rsidRPr="00476AD9">
        <w:rPr>
          <w:rFonts w:ascii="Tahoma" w:hAnsi="Tahoma" w:cs="Tahoma"/>
          <w:b/>
          <w:i/>
        </w:rPr>
        <w:t>Gửi thông báo</w:t>
      </w:r>
      <w:r w:rsidRPr="00476AD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Gửi thông tin PO này cho các NSD liên quan, để họ biết mà thực hiện các công việc tiếp theo (nếu có).</w:t>
      </w:r>
    </w:p>
    <w:p w:rsidR="005E3331" w:rsidRDefault="0019725A" w:rsidP="005E333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Phần chi tiết</w:t>
      </w:r>
      <w:r w:rsidR="005E3331">
        <w:rPr>
          <w:rFonts w:ascii="Tahoma" w:hAnsi="Tahoma" w:cs="Tahoma"/>
        </w:rPr>
        <w:t xml:space="preserve">: </w:t>
      </w:r>
    </w:p>
    <w:p w:rsidR="0019725A" w:rsidRDefault="0019725A" w:rsidP="0019725A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985CD9">
        <w:rPr>
          <w:rFonts w:ascii="Tahoma" w:hAnsi="Tahoma" w:cs="Tahoma"/>
          <w:b/>
          <w:i/>
          <w:u w:val="single"/>
        </w:rPr>
        <w:t>Thừa hưởng dữ liệu</w:t>
      </w:r>
      <w:r>
        <w:rPr>
          <w:rFonts w:ascii="Tahoma" w:hAnsi="Tahoma" w:cs="Tahoma"/>
        </w:rPr>
        <w:t>: Khi lập PO, có thể thừa hưởng dữ liệu từ:</w:t>
      </w:r>
    </w:p>
    <w:p w:rsidR="0019725A" w:rsidRDefault="0019725A" w:rsidP="0019725A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 w:rsidRPr="00985CD9">
        <w:rPr>
          <w:rFonts w:ascii="Tahoma" w:hAnsi="Tahoma" w:cs="Tahoma"/>
          <w:b/>
          <w:i/>
        </w:rPr>
        <w:t>Yêu cầu mua hàng</w:t>
      </w:r>
      <w:r>
        <w:rPr>
          <w:rFonts w:ascii="Tahoma" w:hAnsi="Tahoma" w:cs="Tahoma"/>
        </w:rPr>
        <w:t xml:space="preserve">: Nếu đặt mua hàng cho yêu cầu mua hàng </w:t>
      </w:r>
      <w:r w:rsidRPr="0019725A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Chọn tham chiếu YCMH để còn biết YCMH đó đã đặt mua hàng hay chưa</w:t>
      </w:r>
    </w:p>
    <w:p w:rsidR="0019725A" w:rsidRDefault="0019725A" w:rsidP="0019725A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 w:rsidRPr="00985CD9">
        <w:rPr>
          <w:rFonts w:ascii="Tahoma" w:hAnsi="Tahoma" w:cs="Tahoma"/>
          <w:b/>
          <w:i/>
        </w:rPr>
        <w:t>Báo giá</w:t>
      </w:r>
      <w:r>
        <w:rPr>
          <w:rFonts w:ascii="Tahoma" w:hAnsi="Tahoma" w:cs="Tahoma"/>
        </w:rPr>
        <w:t>: Tương tự YCMH</w:t>
      </w:r>
    </w:p>
    <w:p w:rsidR="0019725A" w:rsidRDefault="0019725A" w:rsidP="0019725A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 w:rsidRPr="00985CD9">
        <w:rPr>
          <w:rFonts w:ascii="Tahoma" w:hAnsi="Tahoma" w:cs="Tahoma"/>
          <w:b/>
          <w:i/>
        </w:rPr>
        <w:t>Kế hoạch nguyên liệu</w:t>
      </w:r>
      <w:r>
        <w:rPr>
          <w:rFonts w:ascii="Tahoma" w:hAnsi="Tahoma" w:cs="Tahoma"/>
        </w:rPr>
        <w:t xml:space="preserve">: Trong kế hoạch NL, phần mềm tính sẵn số lượng NL còn thiếu, cần phải mua </w:t>
      </w:r>
      <w:r w:rsidRPr="0019725A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Tham chiếu KHNL để biết đặt mua cho KHNL nào, đặt mua đủ hay thiếu,….</w:t>
      </w:r>
    </w:p>
    <w:p w:rsidR="0019725A" w:rsidRDefault="0019725A" w:rsidP="0019725A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 w:rsidRPr="00985CD9">
        <w:rPr>
          <w:rFonts w:ascii="Tahoma" w:hAnsi="Tahoma" w:cs="Tahoma"/>
          <w:b/>
          <w:i/>
        </w:rPr>
        <w:t>Đơn hàng (SO)</w:t>
      </w:r>
      <w:r>
        <w:rPr>
          <w:rFonts w:ascii="Tahoma" w:hAnsi="Tahoma" w:cs="Tahoma"/>
        </w:rPr>
        <w:t>: Có thể tham chiếu Đơn hàng (bán) để đặt mua:</w:t>
      </w:r>
    </w:p>
    <w:p w:rsidR="0019725A" w:rsidRDefault="0019725A" w:rsidP="0019725A">
      <w:pPr>
        <w:pStyle w:val="ListParagraph"/>
        <w:numPr>
          <w:ilvl w:val="4"/>
          <w:numId w:val="5"/>
        </w:numPr>
        <w:spacing w:line="360" w:lineRule="auto"/>
        <w:ind w:left="25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Đơn hàng thương mại: Mua về để bán</w:t>
      </w:r>
    </w:p>
    <w:p w:rsidR="0019725A" w:rsidRDefault="0019725A" w:rsidP="0019725A">
      <w:pPr>
        <w:pStyle w:val="ListParagraph"/>
        <w:numPr>
          <w:ilvl w:val="4"/>
          <w:numId w:val="5"/>
        </w:numPr>
        <w:spacing w:line="360" w:lineRule="auto"/>
        <w:ind w:left="25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Đơn hàng sản xuất: Mua NVL để thực hiện SX Đơn hàng</w:t>
      </w:r>
    </w:p>
    <w:p w:rsidR="004319C7" w:rsidRDefault="004319C7" w:rsidP="004319C7">
      <w:pPr>
        <w:pStyle w:val="ListParagraph"/>
        <w:numPr>
          <w:ilvl w:val="3"/>
          <w:numId w:val="1"/>
        </w:numPr>
        <w:spacing w:line="360" w:lineRule="auto"/>
        <w:ind w:left="1800"/>
        <w:jc w:val="both"/>
        <w:rPr>
          <w:rFonts w:ascii="Tahoma" w:hAnsi="Tahoma" w:cs="Tahoma"/>
        </w:rPr>
      </w:pPr>
      <w:r w:rsidRPr="004319C7">
        <w:rPr>
          <w:rFonts w:ascii="Tahoma" w:hAnsi="Tahoma" w:cs="Tahoma"/>
          <w:b/>
          <w:i/>
        </w:rPr>
        <w:lastRenderedPageBreak/>
        <w:t>Tự nhập</w:t>
      </w:r>
      <w:r>
        <w:rPr>
          <w:rFonts w:ascii="Tahoma" w:hAnsi="Tahoma" w:cs="Tahoma"/>
        </w:rPr>
        <w:t>: Tự nhập từng mặt hàng cần đặt mua, không thừa hưởng dữ liệu từ các nguồn khác</w:t>
      </w:r>
    </w:p>
    <w:p w:rsidR="00985CD9" w:rsidRPr="00592DE2" w:rsidRDefault="00592DE2" w:rsidP="00985CD9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  <w:b/>
          <w:i/>
          <w:u w:val="single"/>
        </w:rPr>
      </w:pPr>
      <w:r w:rsidRPr="00592DE2">
        <w:rPr>
          <w:rFonts w:ascii="Tahoma" w:hAnsi="Tahoma" w:cs="Tahoma"/>
          <w:b/>
          <w:i/>
          <w:u w:val="single"/>
        </w:rPr>
        <w:t>Lịch nhận hàng:</w:t>
      </w:r>
      <w:r>
        <w:rPr>
          <w:rFonts w:ascii="Tahoma" w:hAnsi="Tahoma" w:cs="Tahoma"/>
          <w:b/>
          <w:i/>
          <w:u w:val="single"/>
        </w:rPr>
        <w:t xml:space="preserve"> </w:t>
      </w:r>
      <w:r w:rsidR="00E5124D">
        <w:rPr>
          <w:rFonts w:ascii="Tahoma" w:hAnsi="Tahoma" w:cs="Tahoma"/>
        </w:rPr>
        <w:t xml:space="preserve"> Nên nhập lịch nhận hàng chính xác, để theo dõi hẹn nhận hàng, đồng thời phần mềm sẽ cảnh báo khi PO đến/quá hạn nhận hàng.</w:t>
      </w:r>
    </w:p>
    <w:p w:rsidR="00592DE2" w:rsidRDefault="00592DE2" w:rsidP="00352CCB">
      <w:pPr>
        <w:pStyle w:val="ListParagraph"/>
        <w:spacing w:line="360" w:lineRule="auto"/>
        <w:ind w:left="1080"/>
        <w:jc w:val="both"/>
        <w:rPr>
          <w:rFonts w:ascii="Tahoma" w:hAnsi="Tahoma" w:cs="Tahoma"/>
        </w:rPr>
      </w:pPr>
    </w:p>
    <w:p w:rsidR="003F18B0" w:rsidRDefault="001F58A8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1F58A8">
        <w:rPr>
          <w:rFonts w:ascii="Tahoma" w:hAnsi="Tahoma" w:cs="Tahoma"/>
          <w:b/>
        </w:rPr>
        <w:t>Nút tiện ích</w:t>
      </w:r>
      <w:r>
        <w:rPr>
          <w:rFonts w:ascii="Tahoma" w:hAnsi="Tahoma" w:cs="Tahoma"/>
        </w:rPr>
        <w:t>:</w:t>
      </w:r>
    </w:p>
    <w:p w:rsidR="001F58A8" w:rsidRDefault="00EE300D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C70732">
        <w:rPr>
          <w:rFonts w:ascii="Tahoma" w:hAnsi="Tahoma" w:cs="Tahoma"/>
          <w:b/>
          <w:u w:val="single"/>
        </w:rPr>
        <w:t>Kiểm tra tồn kho</w:t>
      </w:r>
      <w:r>
        <w:rPr>
          <w:rFonts w:ascii="Tahoma" w:hAnsi="Tahoma" w:cs="Tahoma"/>
        </w:rPr>
        <w:t>: In kiểm tra số dư tức thời của những mã hàng được nhập trong phiếu.</w:t>
      </w:r>
    </w:p>
    <w:p w:rsidR="00EE300D" w:rsidRDefault="0020447C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  <w:u w:val="single"/>
        </w:rPr>
        <w:t>Số dư công nợ</w:t>
      </w:r>
      <w:r w:rsidR="00EE300D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Kiểm tra nhanh số dư công nợ phải trả của nhà cung cấp đến thời điểm hiện tại</w:t>
      </w:r>
      <w:r w:rsidR="00EE300D">
        <w:rPr>
          <w:rFonts w:ascii="Tahoma" w:hAnsi="Tahoma" w:cs="Tahoma"/>
        </w:rPr>
        <w:t>.</w:t>
      </w:r>
    </w:p>
    <w:p w:rsidR="00EE300D" w:rsidRDefault="0020447C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  <w:u w:val="single"/>
        </w:rPr>
        <w:t>Xóa tất cả dòng đơn giá bằng 0:</w:t>
      </w:r>
      <w:r w:rsidR="00EE300D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Xóa tất cả dòng mặt hàng có đơn giá bằng 0</w:t>
      </w:r>
    </w:p>
    <w:p w:rsidR="005B7D18" w:rsidRDefault="00436E7A" w:rsidP="00436E7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436E7A">
        <w:rPr>
          <w:rFonts w:ascii="Tahoma" w:hAnsi="Tahoma" w:cs="Tahoma"/>
          <w:b/>
          <w:color w:val="365F91" w:themeColor="accent1" w:themeShade="BF"/>
        </w:rPr>
        <w:t>Mẹo (Tips)</w:t>
      </w:r>
    </w:p>
    <w:p w:rsidR="00672FC9" w:rsidRPr="00530687" w:rsidRDefault="00672FC9" w:rsidP="00436E7A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</w:p>
    <w:p w:rsidR="00A13758" w:rsidRDefault="00A13758" w:rsidP="00A1375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13758">
        <w:rPr>
          <w:rFonts w:ascii="Tahoma" w:hAnsi="Tahoma" w:cs="Tahoma"/>
          <w:b/>
          <w:color w:val="365F91" w:themeColor="accent1" w:themeShade="BF"/>
        </w:rPr>
        <w:t>Tham chiếu</w:t>
      </w:r>
      <w:r>
        <w:rPr>
          <w:rFonts w:ascii="Tahoma" w:hAnsi="Tahoma" w:cs="Tahoma"/>
        </w:rPr>
        <w:t>: Xem thêm hướng dẫn sử dụng những thông tin liên quan</w:t>
      </w:r>
    </w:p>
    <w:p w:rsidR="00A13758" w:rsidRDefault="00A952B7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5" w:history="1">
        <w:r w:rsidR="00E808CA" w:rsidRPr="00201E97">
          <w:rPr>
            <w:rStyle w:val="Hyperlink"/>
            <w:rFonts w:ascii="Tahoma" w:hAnsi="Tahoma" w:cs="Tahoma"/>
          </w:rPr>
          <w:t>Danh mục Nhóm hàng</w:t>
        </w:r>
      </w:hyperlink>
    </w:p>
    <w:p w:rsidR="00A13758" w:rsidRPr="00801F08" w:rsidRDefault="00A952B7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6" w:history="1">
        <w:r w:rsidR="00A13758" w:rsidRPr="00201E97">
          <w:rPr>
            <w:rStyle w:val="Hyperlink"/>
            <w:rFonts w:ascii="Tahoma" w:hAnsi="Tahoma" w:cs="Tahoma"/>
          </w:rPr>
          <w:t xml:space="preserve">Danh mục </w:t>
        </w:r>
        <w:r w:rsidR="00E808CA" w:rsidRPr="00201E97">
          <w:rPr>
            <w:rStyle w:val="Hyperlink"/>
            <w:rFonts w:ascii="Tahoma" w:hAnsi="Tahoma" w:cs="Tahoma"/>
          </w:rPr>
          <w:t>Từ điển hàng hóa, vật tư</w:t>
        </w:r>
      </w:hyperlink>
    </w:p>
    <w:p w:rsidR="006867C2" w:rsidRPr="006867C2" w:rsidRDefault="00A952B7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7" w:history="1">
        <w:r w:rsidR="00E808CA" w:rsidRPr="00201E97">
          <w:rPr>
            <w:rStyle w:val="Hyperlink"/>
            <w:rFonts w:ascii="Tahoma" w:hAnsi="Tahoma" w:cs="Tahoma"/>
          </w:rPr>
          <w:t>Danh mục Kho</w:t>
        </w:r>
      </w:hyperlink>
    </w:p>
    <w:p w:rsidR="006867C2" w:rsidRPr="006867C2" w:rsidRDefault="00A952B7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8" w:history="1">
        <w:r w:rsidR="006867C2" w:rsidRPr="006867C2">
          <w:rPr>
            <w:rStyle w:val="Hyperlink"/>
          </w:rPr>
          <w:t>Kế hoạch Nguyên liệu</w:t>
        </w:r>
      </w:hyperlink>
    </w:p>
    <w:p w:rsidR="006867C2" w:rsidRPr="005758BD" w:rsidRDefault="00A952B7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9" w:history="1">
        <w:r w:rsidR="006867C2" w:rsidRPr="006867C2">
          <w:rPr>
            <w:rStyle w:val="Hyperlink"/>
          </w:rPr>
          <w:t>Đơn hàng (SO)</w:t>
        </w:r>
      </w:hyperlink>
    </w:p>
    <w:p w:rsidR="004B1B95" w:rsidRPr="0053774E" w:rsidRDefault="00A952B7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10" w:history="1">
        <w:r w:rsidR="005758BD" w:rsidRPr="005758BD">
          <w:rPr>
            <w:rStyle w:val="Hyperlink"/>
          </w:rPr>
          <w:t>Yêu cầu mua hàng</w:t>
        </w:r>
      </w:hyperlink>
    </w:p>
    <w:p w:rsidR="00583395" w:rsidRPr="00583395" w:rsidRDefault="00583395" w:rsidP="0058339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583395">
        <w:rPr>
          <w:rFonts w:ascii="Tahoma" w:hAnsi="Tahoma" w:cs="Tahoma"/>
          <w:b/>
          <w:color w:val="365F91" w:themeColor="accent1" w:themeShade="BF"/>
        </w:rPr>
        <w:t>Hình chụp</w:t>
      </w:r>
    </w:p>
    <w:p w:rsidR="00583395" w:rsidRDefault="00421D7A" w:rsidP="0058339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D7A" w:rsidRDefault="00421D7A" w:rsidP="0058339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943600" cy="3167599"/>
            <wp:effectExtent l="1905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2B" w:rsidRDefault="009B4B29" w:rsidP="00F86BE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Mẫu in</w:t>
      </w:r>
    </w:p>
    <w:p w:rsidR="00421D7A" w:rsidRDefault="00421D7A" w:rsidP="00F86BED">
      <w:pPr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3371338"/>
            <wp:effectExtent l="19050" t="0" r="0" b="0"/>
            <wp:docPr id="8" name="Picture 8" descr="C:\Users\admin\AppData\Local\Temp\SNAGHTML3269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SNAGHTML326923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D7A" w:rsidRPr="00F86BED" w:rsidRDefault="00421D7A" w:rsidP="00F86BED">
      <w:pPr>
        <w:rPr>
          <w:rFonts w:ascii="Tahoma" w:hAnsi="Tahoma" w:cs="Tahoma"/>
        </w:rPr>
      </w:pPr>
      <w:r>
        <w:rPr>
          <w:noProof/>
        </w:rPr>
        <w:lastRenderedPageBreak/>
        <w:drawing>
          <wp:inline distT="0" distB="0" distL="0" distR="0">
            <wp:extent cx="5943600" cy="3526383"/>
            <wp:effectExtent l="19050" t="0" r="0" b="0"/>
            <wp:docPr id="11" name="Picture 11" descr="C:\Users\admin\AppData\Local\Temp\SNAGHTML3271e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Temp\SNAGHTML3271ef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D7A" w:rsidRPr="00F86BED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D3A88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2B8A9DF4">
      <w:numFmt w:val="bullet"/>
      <w:lvlText w:val=""/>
      <w:lvlJc w:val="left"/>
      <w:pPr>
        <w:ind w:left="3600" w:hanging="360"/>
      </w:pPr>
      <w:rPr>
        <w:rFonts w:ascii="Wingdings" w:eastAsiaTheme="minorHAnsi" w:hAnsi="Wingdings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B4547"/>
    <w:multiLevelType w:val="hybridMultilevel"/>
    <w:tmpl w:val="D884E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D369F"/>
    <w:rsid w:val="000E6A1F"/>
    <w:rsid w:val="000F4017"/>
    <w:rsid w:val="001052D9"/>
    <w:rsid w:val="00110FD7"/>
    <w:rsid w:val="0011504A"/>
    <w:rsid w:val="00120988"/>
    <w:rsid w:val="0013290F"/>
    <w:rsid w:val="00156096"/>
    <w:rsid w:val="00181FB1"/>
    <w:rsid w:val="0019725A"/>
    <w:rsid w:val="001E3309"/>
    <w:rsid w:val="001E6480"/>
    <w:rsid w:val="001F34EC"/>
    <w:rsid w:val="001F58A8"/>
    <w:rsid w:val="00201E97"/>
    <w:rsid w:val="0020447C"/>
    <w:rsid w:val="00226538"/>
    <w:rsid w:val="00226E82"/>
    <w:rsid w:val="00251702"/>
    <w:rsid w:val="0029327D"/>
    <w:rsid w:val="0030655E"/>
    <w:rsid w:val="00311142"/>
    <w:rsid w:val="00313658"/>
    <w:rsid w:val="00315E2D"/>
    <w:rsid w:val="00352CCB"/>
    <w:rsid w:val="00390227"/>
    <w:rsid w:val="003B571C"/>
    <w:rsid w:val="003C419F"/>
    <w:rsid w:val="003D3AC2"/>
    <w:rsid w:val="003F18B0"/>
    <w:rsid w:val="00421D7A"/>
    <w:rsid w:val="004319C7"/>
    <w:rsid w:val="00436E7A"/>
    <w:rsid w:val="00457A27"/>
    <w:rsid w:val="00476AD9"/>
    <w:rsid w:val="004B1B95"/>
    <w:rsid w:val="004B4182"/>
    <w:rsid w:val="00500DFD"/>
    <w:rsid w:val="0051368C"/>
    <w:rsid w:val="00530687"/>
    <w:rsid w:val="005376FC"/>
    <w:rsid w:val="0053774E"/>
    <w:rsid w:val="005758BD"/>
    <w:rsid w:val="00583395"/>
    <w:rsid w:val="00592DE2"/>
    <w:rsid w:val="005969D4"/>
    <w:rsid w:val="005B7D18"/>
    <w:rsid w:val="005C3563"/>
    <w:rsid w:val="005E3331"/>
    <w:rsid w:val="0060027F"/>
    <w:rsid w:val="00603762"/>
    <w:rsid w:val="00613F3E"/>
    <w:rsid w:val="006249AA"/>
    <w:rsid w:val="00624C4C"/>
    <w:rsid w:val="006252AF"/>
    <w:rsid w:val="00643356"/>
    <w:rsid w:val="006435BA"/>
    <w:rsid w:val="00672FC9"/>
    <w:rsid w:val="006734FE"/>
    <w:rsid w:val="006867C2"/>
    <w:rsid w:val="00690CA0"/>
    <w:rsid w:val="00692A83"/>
    <w:rsid w:val="006B3743"/>
    <w:rsid w:val="006F02C9"/>
    <w:rsid w:val="006F549E"/>
    <w:rsid w:val="00716BC8"/>
    <w:rsid w:val="007537C8"/>
    <w:rsid w:val="007601DF"/>
    <w:rsid w:val="00786E2B"/>
    <w:rsid w:val="0078716C"/>
    <w:rsid w:val="00797283"/>
    <w:rsid w:val="007D3C63"/>
    <w:rsid w:val="007E13DA"/>
    <w:rsid w:val="007F4632"/>
    <w:rsid w:val="00801F08"/>
    <w:rsid w:val="00884CFE"/>
    <w:rsid w:val="008A4509"/>
    <w:rsid w:val="008A4B18"/>
    <w:rsid w:val="008C5C70"/>
    <w:rsid w:val="0090740C"/>
    <w:rsid w:val="009119CC"/>
    <w:rsid w:val="00930B7E"/>
    <w:rsid w:val="00965A6D"/>
    <w:rsid w:val="00985CD9"/>
    <w:rsid w:val="00994C20"/>
    <w:rsid w:val="009B4B29"/>
    <w:rsid w:val="009B4E0E"/>
    <w:rsid w:val="009C3D04"/>
    <w:rsid w:val="009C721D"/>
    <w:rsid w:val="009D2C61"/>
    <w:rsid w:val="009D510F"/>
    <w:rsid w:val="009E3ACB"/>
    <w:rsid w:val="00A11713"/>
    <w:rsid w:val="00A11FB8"/>
    <w:rsid w:val="00A13758"/>
    <w:rsid w:val="00A13CBA"/>
    <w:rsid w:val="00A25D46"/>
    <w:rsid w:val="00A750F3"/>
    <w:rsid w:val="00A8714E"/>
    <w:rsid w:val="00A952B7"/>
    <w:rsid w:val="00AE2DF9"/>
    <w:rsid w:val="00AE4773"/>
    <w:rsid w:val="00B35C0B"/>
    <w:rsid w:val="00B47569"/>
    <w:rsid w:val="00B62A64"/>
    <w:rsid w:val="00B636EE"/>
    <w:rsid w:val="00C03E5B"/>
    <w:rsid w:val="00C201DE"/>
    <w:rsid w:val="00C33407"/>
    <w:rsid w:val="00C40B87"/>
    <w:rsid w:val="00C64EB8"/>
    <w:rsid w:val="00C70732"/>
    <w:rsid w:val="00C85C5D"/>
    <w:rsid w:val="00C9355E"/>
    <w:rsid w:val="00CA4B20"/>
    <w:rsid w:val="00CB3C80"/>
    <w:rsid w:val="00CB6E26"/>
    <w:rsid w:val="00CE4AD6"/>
    <w:rsid w:val="00D13861"/>
    <w:rsid w:val="00D31167"/>
    <w:rsid w:val="00D324D0"/>
    <w:rsid w:val="00D33F43"/>
    <w:rsid w:val="00D3779E"/>
    <w:rsid w:val="00D50DF8"/>
    <w:rsid w:val="00D53F50"/>
    <w:rsid w:val="00D54D44"/>
    <w:rsid w:val="00D8164B"/>
    <w:rsid w:val="00D874C8"/>
    <w:rsid w:val="00DE0F8E"/>
    <w:rsid w:val="00DF2AD4"/>
    <w:rsid w:val="00E13F35"/>
    <w:rsid w:val="00E45922"/>
    <w:rsid w:val="00E5124D"/>
    <w:rsid w:val="00E5428C"/>
    <w:rsid w:val="00E808CA"/>
    <w:rsid w:val="00E90B58"/>
    <w:rsid w:val="00E9623D"/>
    <w:rsid w:val="00EB1113"/>
    <w:rsid w:val="00EC2E2C"/>
    <w:rsid w:val="00EE300D"/>
    <w:rsid w:val="00EE59EC"/>
    <w:rsid w:val="00EF3071"/>
    <w:rsid w:val="00F1582D"/>
    <w:rsid w:val="00F276D2"/>
    <w:rsid w:val="00F61A0E"/>
    <w:rsid w:val="00F61A7A"/>
    <w:rsid w:val="00F64FD0"/>
    <w:rsid w:val="00F6599E"/>
    <w:rsid w:val="00F86BED"/>
    <w:rsid w:val="00FB7A3A"/>
    <w:rsid w:val="00FC06C2"/>
    <w:rsid w:val="00FC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junsky.vn/help/htm/pm/pb.ht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live.junsky.vn/help/htm/cf/cfs.ht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ve.junsky.vn/help/htm/cf/cfi.htm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live.junsky.vn/help/htm/cf/cfig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ive.junsky.vn/help/htm/pi/p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ve.junsky.vn/help/htm/si/so.ht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127</cp:revision>
  <dcterms:created xsi:type="dcterms:W3CDTF">2014-06-17T03:58:00Z</dcterms:created>
  <dcterms:modified xsi:type="dcterms:W3CDTF">2014-06-27T15:21:00Z</dcterms:modified>
</cp:coreProperties>
</file>